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FD1FD" w14:textId="5580782F" w:rsidR="006B4148" w:rsidRPr="00A9284F" w:rsidRDefault="006B4148" w:rsidP="00AA70D3">
      <w:pPr>
        <w:pStyle w:val="Header"/>
        <w:tabs>
          <w:tab w:val="right" w:pos="9498"/>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9284F">
        <w:rPr>
          <w:rFonts w:ascii="Calibri" w:eastAsia="MS Mincho" w:hAnsi="Calibri" w:cs="Calibri"/>
          <w:sz w:val="24"/>
          <w:szCs w:val="24"/>
          <w:lang w:val="en-US" w:eastAsia="en-US"/>
        </w:rPr>
        <w:t>3GPP TSG RAN WG2 Meeting #</w:t>
      </w:r>
      <w:r w:rsidR="00B36FF2">
        <w:rPr>
          <w:rFonts w:ascii="Calibri" w:eastAsia="MS Mincho" w:hAnsi="Calibri" w:cs="Calibri"/>
          <w:sz w:val="24"/>
          <w:szCs w:val="24"/>
          <w:lang w:val="en-US" w:eastAsia="en-US"/>
        </w:rPr>
        <w:t>101</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794B95">
        <w:rPr>
          <w:rFonts w:ascii="Calibri" w:eastAsia="MS Mincho" w:hAnsi="Calibri" w:cs="Calibri"/>
          <w:sz w:val="24"/>
          <w:szCs w:val="24"/>
          <w:lang w:val="en-US" w:eastAsia="en-US"/>
        </w:rPr>
        <w:t>1803136</w:t>
      </w:r>
      <w:bookmarkStart w:id="11" w:name="_GoBack"/>
      <w:bookmarkEnd w:id="11"/>
    </w:p>
    <w:p w14:paraId="5EB79F70" w14:textId="77777777" w:rsidR="006B4148" w:rsidRPr="00A9284F" w:rsidRDefault="00B36FF2" w:rsidP="006B4148">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Athens</w:t>
      </w:r>
      <w:r w:rsidR="006B4148"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Greece</w:t>
      </w:r>
      <w:r w:rsidR="006B4148" w:rsidRPr="00A9284F">
        <w:rPr>
          <w:rFonts w:ascii="Calibri" w:eastAsia="MS Mincho" w:hAnsi="Calibri" w:cs="Calibri"/>
          <w:sz w:val="24"/>
          <w:szCs w:val="24"/>
          <w:lang w:val="en-US" w:eastAsia="en-US"/>
        </w:rPr>
        <w:t xml:space="preserve">, </w:t>
      </w:r>
      <w:r w:rsidR="000C1A82">
        <w:rPr>
          <w:rFonts w:ascii="Calibri" w:eastAsia="MS Mincho" w:hAnsi="Calibri" w:cs="Calibri"/>
          <w:sz w:val="24"/>
          <w:szCs w:val="24"/>
          <w:lang w:val="en-US" w:eastAsia="en-US"/>
        </w:rPr>
        <w:t>26</w:t>
      </w:r>
      <w:r w:rsidR="00892029" w:rsidRPr="00892029">
        <w:rPr>
          <w:rFonts w:ascii="Calibri" w:eastAsia="MS Mincho" w:hAnsi="Calibri" w:cs="Calibri"/>
          <w:sz w:val="24"/>
          <w:szCs w:val="24"/>
          <w:vertAlign w:val="superscript"/>
          <w:lang w:val="en-US" w:eastAsia="en-US"/>
        </w:rPr>
        <w:t>th</w:t>
      </w:r>
      <w:r w:rsidR="00892029">
        <w:rPr>
          <w:rFonts w:ascii="Calibri" w:eastAsia="MS Mincho" w:hAnsi="Calibri" w:cs="Calibri"/>
          <w:sz w:val="24"/>
          <w:szCs w:val="24"/>
          <w:lang w:val="en-US" w:eastAsia="en-US"/>
        </w:rPr>
        <w:t xml:space="preserve"> Feb -</w:t>
      </w:r>
      <w:r>
        <w:rPr>
          <w:rFonts w:ascii="Calibri" w:eastAsia="MS Mincho" w:hAnsi="Calibri" w:cs="Calibri"/>
          <w:sz w:val="24"/>
          <w:szCs w:val="24"/>
          <w:lang w:val="en-US" w:eastAsia="en-US"/>
        </w:rPr>
        <w:t xml:space="preserve"> 2</w:t>
      </w:r>
      <w:r w:rsidRPr="001C392A">
        <w:rPr>
          <w:rFonts w:ascii="Calibri" w:eastAsia="MS Mincho" w:hAnsi="Calibri" w:cs="Calibri"/>
          <w:sz w:val="24"/>
          <w:szCs w:val="24"/>
          <w:vertAlign w:val="superscript"/>
          <w:lang w:val="en-US" w:eastAsia="en-US"/>
        </w:rPr>
        <w:t>nd</w:t>
      </w:r>
      <w:r>
        <w:rPr>
          <w:rFonts w:ascii="Calibri" w:eastAsia="MS Mincho" w:hAnsi="Calibri" w:cs="Calibri"/>
          <w:sz w:val="24"/>
          <w:szCs w:val="24"/>
          <w:lang w:val="en-US" w:eastAsia="en-US"/>
        </w:rPr>
        <w:t xml:space="preserve"> March </w:t>
      </w:r>
      <w:r w:rsidR="006B4148" w:rsidRPr="00A9284F">
        <w:rPr>
          <w:rFonts w:ascii="Calibri" w:eastAsia="MS Mincho" w:hAnsi="Calibri" w:cs="Calibri"/>
          <w:sz w:val="24"/>
          <w:szCs w:val="24"/>
          <w:lang w:val="en-US" w:eastAsia="en-US"/>
        </w:rPr>
        <w:t>201</w:t>
      </w:r>
      <w:r>
        <w:rPr>
          <w:rFonts w:ascii="Calibri" w:eastAsia="MS Mincho" w:hAnsi="Calibri" w:cs="Calibri"/>
          <w:sz w:val="24"/>
          <w:szCs w:val="24"/>
          <w:lang w:val="en-US" w:eastAsia="en-US"/>
        </w:rPr>
        <w:t>8</w:t>
      </w:r>
    </w:p>
    <w:p w14:paraId="456C854C" w14:textId="77777777" w:rsidR="00F95099" w:rsidRPr="00A9284F" w:rsidRDefault="00F95099" w:rsidP="005C17E7">
      <w:pPr>
        <w:tabs>
          <w:tab w:val="left" w:pos="1800"/>
        </w:tabs>
        <w:spacing w:after="60"/>
        <w:rPr>
          <w:rFonts w:ascii="Calibri" w:eastAsia="MS Mincho" w:hAnsi="Calibri" w:cs="Calibri"/>
          <w:b/>
          <w:sz w:val="24"/>
          <w:lang w:val="en-US" w:eastAsia="en-US"/>
        </w:rPr>
      </w:pPr>
    </w:p>
    <w:p w14:paraId="6F4286E1" w14:textId="77777777" w:rsidR="00AA70D3"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B36FF2">
        <w:rPr>
          <w:rFonts w:ascii="Calibri" w:eastAsia="MS Mincho" w:hAnsi="Calibri" w:cs="Calibri"/>
          <w:sz w:val="24"/>
          <w:lang w:val="en-US" w:eastAsia="en-US"/>
        </w:rPr>
        <w:t>10</w:t>
      </w:r>
      <w:r w:rsidR="000C1A82">
        <w:rPr>
          <w:rFonts w:ascii="Calibri" w:eastAsia="MS Mincho" w:hAnsi="Calibri" w:cs="Calibri"/>
          <w:sz w:val="24"/>
          <w:lang w:val="en-US" w:eastAsia="en-US"/>
        </w:rPr>
        <w:t>.</w:t>
      </w:r>
      <w:r w:rsidR="0066379B">
        <w:rPr>
          <w:rFonts w:ascii="Calibri" w:eastAsia="MS Mincho" w:hAnsi="Calibri" w:cs="Calibri"/>
          <w:sz w:val="24"/>
          <w:lang w:val="en-US" w:eastAsia="en-US"/>
        </w:rPr>
        <w:t>4.1</w:t>
      </w:r>
      <w:r w:rsidR="000C1A82">
        <w:rPr>
          <w:rFonts w:ascii="Calibri" w:eastAsia="MS Mincho" w:hAnsi="Calibri" w:cs="Calibri"/>
          <w:sz w:val="24"/>
          <w:lang w:val="en-US" w:eastAsia="en-US"/>
        </w:rPr>
        <w:t>.</w:t>
      </w:r>
      <w:r w:rsidR="0066379B">
        <w:rPr>
          <w:rFonts w:ascii="Calibri" w:eastAsia="MS Mincho" w:hAnsi="Calibri" w:cs="Calibri"/>
          <w:sz w:val="24"/>
          <w:lang w:val="en-US" w:eastAsia="en-US"/>
        </w:rPr>
        <w:t>7.1</w:t>
      </w:r>
    </w:p>
    <w:p w14:paraId="663D5082"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59468549"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0C1A82" w:rsidRPr="000C1A82">
        <w:rPr>
          <w:rFonts w:ascii="Calibri" w:eastAsia="MS Mincho" w:hAnsi="Calibri" w:cs="Calibri"/>
          <w:sz w:val="24"/>
          <w:lang w:val="en-US" w:eastAsia="en-US"/>
        </w:rPr>
        <w:t>UE specific Paging area definition</w:t>
      </w:r>
    </w:p>
    <w:p w14:paraId="0174173E"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0C1A82">
        <w:rPr>
          <w:rFonts w:ascii="Calibri" w:eastAsia="MS Mincho" w:hAnsi="Calibri" w:cs="Calibri"/>
          <w:sz w:val="24"/>
          <w:lang w:val="en-US" w:eastAsia="en-US"/>
        </w:rPr>
        <w:t>/decision</w:t>
      </w:r>
      <w:r w:rsidR="00E174F6" w:rsidRPr="00A9284F">
        <w:rPr>
          <w:rFonts w:ascii="Calibri" w:eastAsia="MS Mincho" w:hAnsi="Calibri" w:cs="Calibri"/>
          <w:sz w:val="24"/>
          <w:lang w:val="en-US" w:eastAsia="en-US"/>
        </w:rPr>
        <w:t xml:space="preserve"> </w:t>
      </w:r>
    </w:p>
    <w:p w14:paraId="5DAC5135"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36B43420" w14:textId="77777777" w:rsidR="00B36FF2" w:rsidRPr="0066379B" w:rsidRDefault="001C392A" w:rsidP="0066379B">
      <w:pPr>
        <w:spacing w:beforeLines="50" w:before="120"/>
        <w:rPr>
          <w:rFonts w:ascii="Calibri" w:eastAsia="MS Mincho" w:hAnsi="Calibri" w:cs="Calibri"/>
          <w:szCs w:val="24"/>
          <w:lang w:eastAsia="en-GB"/>
        </w:rPr>
      </w:pPr>
      <w:r w:rsidRPr="0066379B">
        <w:rPr>
          <w:rFonts w:ascii="Calibri" w:eastAsia="MS Mincho" w:hAnsi="Calibri" w:cs="Calibri" w:hint="eastAsia"/>
          <w:szCs w:val="24"/>
          <w:lang w:eastAsia="en-GB"/>
        </w:rPr>
        <w:t xml:space="preserve">After the RAN#71 meeting, </w:t>
      </w:r>
      <w:r w:rsidRPr="0066379B">
        <w:rPr>
          <w:rFonts w:ascii="Calibri" w:eastAsia="MS Mincho" w:hAnsi="Calibri" w:cs="Calibri"/>
          <w:szCs w:val="24"/>
          <w:lang w:eastAsia="en-GB"/>
        </w:rPr>
        <w:t>a new WI was agreed [1] main objective of which is to develop a new radio access technology</w:t>
      </w:r>
      <w:r w:rsidRPr="0066379B">
        <w:rPr>
          <w:rFonts w:ascii="Calibri" w:eastAsia="MS Mincho" w:hAnsi="Calibri" w:cs="Calibri" w:hint="eastAsia"/>
          <w:szCs w:val="24"/>
          <w:lang w:eastAsia="en-GB"/>
        </w:rPr>
        <w:t>.</w:t>
      </w:r>
      <w:r w:rsidRPr="0066379B">
        <w:rPr>
          <w:rFonts w:ascii="Calibri" w:eastAsia="MS Mincho" w:hAnsi="Calibri" w:cs="Calibri"/>
          <w:szCs w:val="24"/>
          <w:lang w:eastAsia="en-GB"/>
        </w:rPr>
        <w:t xml:space="preserve"> </w:t>
      </w:r>
      <w:r w:rsidRPr="0066379B">
        <w:rPr>
          <w:rFonts w:ascii="Calibri" w:eastAsia="MS Mincho" w:hAnsi="Calibri" w:cs="Calibri" w:hint="eastAsia"/>
          <w:szCs w:val="24"/>
          <w:lang w:eastAsia="en-GB"/>
        </w:rPr>
        <w:t>One of the design goals of a new radio access technology is to allow a UE to stay in "always connected" mode</w:t>
      </w:r>
      <w:r w:rsidRPr="0066379B">
        <w:rPr>
          <w:rFonts w:ascii="Calibri" w:eastAsia="MS Mincho" w:hAnsi="Calibri" w:cs="Calibri"/>
          <w:szCs w:val="24"/>
          <w:lang w:eastAsia="en-GB"/>
        </w:rPr>
        <w:t>.</w:t>
      </w:r>
    </w:p>
    <w:p w14:paraId="3A4074B6" w14:textId="77777777" w:rsidR="00C14102" w:rsidRPr="0066379B" w:rsidRDefault="0066379B" w:rsidP="0066379B">
      <w:pPr>
        <w:spacing w:beforeLines="50" w:before="120"/>
        <w:rPr>
          <w:rFonts w:ascii="Calibri" w:eastAsia="MS Mincho" w:hAnsi="Calibri" w:cs="Calibri"/>
          <w:szCs w:val="24"/>
          <w:lang w:eastAsia="en-GB"/>
        </w:rPr>
      </w:pPr>
      <w:r w:rsidRPr="0066379B">
        <w:rPr>
          <w:rFonts w:ascii="Calibri" w:eastAsia="MS Mincho" w:hAnsi="Calibri" w:cs="Calibri" w:hint="eastAsia"/>
          <w:szCs w:val="24"/>
          <w:lang w:eastAsia="en-GB"/>
        </w:rPr>
        <w:t>At</w:t>
      </w:r>
      <w:r w:rsidR="001C392A" w:rsidRPr="0066379B">
        <w:rPr>
          <w:rFonts w:ascii="Calibri" w:eastAsia="MS Mincho" w:hAnsi="Calibri" w:cs="Calibri" w:hint="eastAsia"/>
          <w:szCs w:val="24"/>
          <w:lang w:eastAsia="en-GB"/>
        </w:rPr>
        <w:t xml:space="preserve"> the RAN2#94 </w:t>
      </w:r>
      <w:r w:rsidRPr="0066379B">
        <w:rPr>
          <w:rFonts w:ascii="Calibri" w:eastAsia="MS Mincho" w:hAnsi="Calibri" w:cs="Calibri"/>
          <w:szCs w:val="24"/>
          <w:lang w:eastAsia="en-GB"/>
        </w:rPr>
        <w:fldChar w:fldCharType="begin"/>
      </w:r>
      <w:r w:rsidRPr="0066379B">
        <w:rPr>
          <w:rFonts w:ascii="Calibri" w:eastAsia="MS Mincho" w:hAnsi="Calibri" w:cs="Calibri"/>
          <w:szCs w:val="24"/>
          <w:lang w:eastAsia="en-GB"/>
        </w:rPr>
        <w:instrText xml:space="preserve"> </w:instrText>
      </w:r>
      <w:r w:rsidRPr="0066379B">
        <w:rPr>
          <w:rFonts w:ascii="Calibri" w:eastAsia="MS Mincho" w:hAnsi="Calibri" w:cs="Calibri" w:hint="eastAsia"/>
          <w:szCs w:val="24"/>
          <w:lang w:eastAsia="en-GB"/>
        </w:rPr>
        <w:instrText>REF _Ref506202786 \r \h</w:instrText>
      </w:r>
      <w:r w:rsidRPr="0066379B">
        <w:rPr>
          <w:rFonts w:ascii="Calibri" w:eastAsia="MS Mincho" w:hAnsi="Calibri" w:cs="Calibri"/>
          <w:szCs w:val="24"/>
          <w:lang w:eastAsia="en-GB"/>
        </w:rPr>
        <w:instrText xml:space="preserve">  \* MERGEFORMAT </w:instrText>
      </w:r>
      <w:r w:rsidRPr="0066379B">
        <w:rPr>
          <w:rFonts w:ascii="Calibri" w:eastAsia="MS Mincho" w:hAnsi="Calibri" w:cs="Calibri"/>
          <w:szCs w:val="24"/>
          <w:lang w:eastAsia="en-GB"/>
        </w:rPr>
      </w:r>
      <w:r w:rsidRPr="0066379B">
        <w:rPr>
          <w:rFonts w:ascii="Calibri" w:eastAsia="MS Mincho" w:hAnsi="Calibri" w:cs="Calibri"/>
          <w:szCs w:val="24"/>
          <w:lang w:eastAsia="en-GB"/>
        </w:rPr>
        <w:fldChar w:fldCharType="separate"/>
      </w:r>
      <w:r w:rsidRPr="0066379B">
        <w:rPr>
          <w:rFonts w:ascii="Calibri" w:eastAsia="MS Mincho" w:hAnsi="Calibri" w:cs="Calibri"/>
          <w:szCs w:val="24"/>
          <w:lang w:eastAsia="en-GB"/>
        </w:rPr>
        <w:t>[6]</w:t>
      </w:r>
      <w:r w:rsidRPr="0066379B">
        <w:rPr>
          <w:rFonts w:ascii="Calibri" w:eastAsia="MS Mincho" w:hAnsi="Calibri" w:cs="Calibri"/>
          <w:szCs w:val="24"/>
          <w:lang w:eastAsia="en-GB"/>
        </w:rPr>
        <w:fldChar w:fldCharType="end"/>
      </w:r>
      <w:r w:rsidR="00DA441C" w:rsidRPr="0066379B">
        <w:rPr>
          <w:rFonts w:ascii="Calibri" w:eastAsia="MS Mincho" w:hAnsi="Calibri" w:cs="Calibri"/>
          <w:szCs w:val="24"/>
          <w:lang w:eastAsia="en-GB"/>
        </w:rPr>
        <w:t xml:space="preserve"> </w:t>
      </w:r>
      <w:r w:rsidR="001C392A" w:rsidRPr="0066379B">
        <w:rPr>
          <w:rFonts w:ascii="Calibri" w:eastAsia="MS Mincho" w:hAnsi="Calibri" w:cs="Calibri" w:hint="eastAsia"/>
          <w:szCs w:val="24"/>
          <w:lang w:eastAsia="en-GB"/>
        </w:rPr>
        <w:t>meeting, RAN WG2 made an agreement to introduce a new "RAN controlled" state that is characterized by at least "</w:t>
      </w:r>
      <w:r w:rsidR="001C392A" w:rsidRPr="0066379B">
        <w:rPr>
          <w:rFonts w:ascii="Calibri" w:eastAsia="MS Mincho" w:hAnsi="Calibri" w:cs="Calibri"/>
          <w:szCs w:val="24"/>
          <w:lang w:eastAsia="en-GB"/>
        </w:rPr>
        <w:t>UEs in RAN controlled state should incur minimum signalling, minimise power consumption, minimise resource costs in the RAN/CN making it possible to maximise the number of UEs utilising (and benefiting from) this state</w:t>
      </w:r>
    </w:p>
    <w:p w14:paraId="55CA2FB9" w14:textId="011EEC94" w:rsidR="00DA441C" w:rsidRPr="0066379B" w:rsidRDefault="0066379B" w:rsidP="0066379B">
      <w:pPr>
        <w:spacing w:beforeLines="50" w:before="120"/>
        <w:rPr>
          <w:rFonts w:ascii="Calibri" w:eastAsia="MS Mincho" w:hAnsi="Calibri" w:cs="Calibri"/>
          <w:szCs w:val="24"/>
          <w:lang w:eastAsia="en-GB"/>
        </w:rPr>
      </w:pPr>
      <w:r w:rsidRPr="0066379B">
        <w:rPr>
          <w:rFonts w:ascii="Calibri" w:eastAsia="MS Mincho" w:hAnsi="Calibri" w:cs="Calibri" w:hint="eastAsia"/>
          <w:szCs w:val="24"/>
          <w:lang w:eastAsia="en-GB"/>
        </w:rPr>
        <w:t xml:space="preserve">For NR a new </w:t>
      </w:r>
      <w:r w:rsidRPr="0066379B">
        <w:rPr>
          <w:rFonts w:ascii="Calibri" w:eastAsia="MS Mincho" w:hAnsi="Calibri" w:cs="Calibri"/>
          <w:szCs w:val="24"/>
          <w:lang w:eastAsia="en-GB"/>
        </w:rPr>
        <w:t xml:space="preserve">RRC state, </w:t>
      </w:r>
      <w:r w:rsidRPr="0066379B">
        <w:rPr>
          <w:rFonts w:ascii="Calibri" w:eastAsia="MS Mincho" w:hAnsi="Calibri" w:cs="Calibri" w:hint="eastAsia"/>
          <w:szCs w:val="24"/>
          <w:lang w:eastAsia="en-GB"/>
        </w:rPr>
        <w:t>RRC INACTIVE</w:t>
      </w:r>
      <w:r w:rsidRPr="0066379B">
        <w:rPr>
          <w:rFonts w:ascii="Calibri" w:eastAsia="MS Mincho" w:hAnsi="Calibri" w:cs="Calibri"/>
          <w:szCs w:val="24"/>
          <w:lang w:eastAsia="en-GB"/>
        </w:rPr>
        <w:t xml:space="preserve"> has been defined for this purpose, which have </w:t>
      </w:r>
      <w:r w:rsidR="00497D84">
        <w:rPr>
          <w:rFonts w:ascii="Calibri" w:eastAsia="MS Mincho" w:hAnsi="Calibri" w:cs="Calibri"/>
          <w:szCs w:val="24"/>
          <w:lang w:eastAsia="en-GB"/>
        </w:rPr>
        <w:t>similar</w:t>
      </w:r>
      <w:r w:rsidRPr="0066379B">
        <w:rPr>
          <w:rFonts w:ascii="Calibri" w:eastAsia="MS Mincho" w:hAnsi="Calibri" w:cs="Calibri"/>
          <w:szCs w:val="24"/>
          <w:lang w:eastAsia="en-GB"/>
        </w:rPr>
        <w:t xml:space="preserve"> characteristics as what was discussed for LTE in Rel-14, Light Connection</w:t>
      </w:r>
      <w:r w:rsidR="00070930">
        <w:rPr>
          <w:rFonts w:ascii="Calibri" w:eastAsia="MS Mincho" w:hAnsi="Calibri" w:cs="Calibri"/>
          <w:szCs w:val="24"/>
          <w:lang w:eastAsia="en-GB"/>
        </w:rPr>
        <w:t>. From a 5GC point of view, the new RRC INACTIVE state is not limited to NR, but also valid for LTE.</w:t>
      </w:r>
    </w:p>
    <w:p w14:paraId="4895C298" w14:textId="77777777" w:rsidR="004266CC" w:rsidRPr="00DA441C" w:rsidRDefault="004266CC" w:rsidP="004266CC">
      <w:pPr>
        <w:spacing w:beforeLines="50" w:before="120"/>
        <w:rPr>
          <w:rFonts w:ascii="Calibri" w:eastAsia="MS Mincho" w:hAnsi="Calibri" w:cs="Calibri"/>
          <w:szCs w:val="24"/>
          <w:lang w:eastAsia="en-GB"/>
        </w:rPr>
      </w:pPr>
      <w:r>
        <w:rPr>
          <w:rFonts w:ascii="Calibri" w:eastAsia="MS Mincho" w:hAnsi="Calibri" w:cs="Calibri"/>
          <w:szCs w:val="24"/>
          <w:lang w:eastAsia="en-GB"/>
        </w:rPr>
        <w:t>Some agreements related to the paging area definition was made in relation to Light connection for Rel-14, at RAN2#95</w:t>
      </w:r>
      <w:r w:rsidR="00DA441C">
        <w:rPr>
          <w:rFonts w:ascii="Calibri" w:eastAsia="MS Mincho" w:hAnsi="Calibri" w:cs="Calibri"/>
          <w:szCs w:val="24"/>
          <w:lang w:eastAsia="en-GB"/>
        </w:rPr>
        <w:fldChar w:fldCharType="begin"/>
      </w:r>
      <w:r w:rsidR="00DA441C">
        <w:rPr>
          <w:rFonts w:ascii="Calibri" w:eastAsia="MS Mincho" w:hAnsi="Calibri" w:cs="Calibri"/>
          <w:szCs w:val="24"/>
          <w:lang w:eastAsia="en-GB"/>
        </w:rPr>
        <w:instrText xml:space="preserve"> REF _Ref505957011 \r \h </w:instrText>
      </w:r>
      <w:r w:rsidR="00DA441C">
        <w:rPr>
          <w:rFonts w:ascii="Calibri" w:eastAsia="MS Mincho" w:hAnsi="Calibri" w:cs="Calibri"/>
          <w:szCs w:val="24"/>
          <w:lang w:eastAsia="en-GB"/>
        </w:rPr>
      </w:r>
      <w:r w:rsidR="00DA441C">
        <w:rPr>
          <w:rFonts w:ascii="Calibri" w:eastAsia="MS Mincho" w:hAnsi="Calibri" w:cs="Calibri"/>
          <w:szCs w:val="24"/>
          <w:lang w:eastAsia="en-GB"/>
        </w:rPr>
        <w:fldChar w:fldCharType="separate"/>
      </w:r>
      <w:r w:rsidR="00DA441C">
        <w:rPr>
          <w:rFonts w:ascii="Calibri" w:eastAsia="MS Mincho" w:hAnsi="Calibri" w:cs="Calibri"/>
          <w:szCs w:val="24"/>
          <w:lang w:eastAsia="en-GB"/>
        </w:rPr>
        <w:t>[3]</w:t>
      </w:r>
      <w:r w:rsidR="00DA441C">
        <w:rPr>
          <w:rFonts w:ascii="Calibri" w:eastAsia="MS Mincho" w:hAnsi="Calibri" w:cs="Calibri"/>
          <w:szCs w:val="24"/>
          <w:lang w:eastAsia="en-GB"/>
        </w:rPr>
        <w:fldChar w:fldCharType="end"/>
      </w:r>
      <w:r>
        <w:rPr>
          <w:rFonts w:ascii="Calibri" w:eastAsia="MS Mincho" w:hAnsi="Calibri" w:cs="Calibri"/>
          <w:szCs w:val="24"/>
          <w:lang w:eastAsia="en-GB"/>
        </w:rPr>
        <w:t xml:space="preserve">, </w:t>
      </w:r>
    </w:p>
    <w:p w14:paraId="34571AC2" w14:textId="77777777" w:rsidR="00A124BF" w:rsidRPr="004266CC" w:rsidRDefault="00696693" w:rsidP="00DA441C">
      <w:pPr>
        <w:numPr>
          <w:ilvl w:val="0"/>
          <w:numId w:val="45"/>
        </w:numPr>
        <w:pBdr>
          <w:top w:val="single" w:sz="4" w:space="1" w:color="auto"/>
          <w:left w:val="single" w:sz="4" w:space="4" w:color="auto"/>
          <w:bottom w:val="single" w:sz="4" w:space="1" w:color="auto"/>
          <w:right w:val="single" w:sz="4" w:space="4" w:color="auto"/>
        </w:pBdr>
        <w:spacing w:beforeLines="50" w:before="120" w:after="0"/>
        <w:rPr>
          <w:rFonts w:ascii="Calibri" w:eastAsia="MS Mincho" w:hAnsi="Calibri" w:cs="Calibri"/>
          <w:szCs w:val="24"/>
          <w:lang w:val="en-US" w:eastAsia="en-GB"/>
        </w:rPr>
      </w:pPr>
      <w:r w:rsidRPr="004266CC">
        <w:rPr>
          <w:rFonts w:ascii="Calibri" w:eastAsia="MS Mincho" w:hAnsi="Calibri" w:cs="Calibri"/>
          <w:szCs w:val="24"/>
          <w:lang w:val="en-US" w:eastAsia="en-GB"/>
        </w:rPr>
        <w:t>1the functions of a lightly connected UE include:</w:t>
      </w:r>
    </w:p>
    <w:p w14:paraId="0CAA60A4" w14:textId="77777777" w:rsidR="00A124BF" w:rsidRPr="004266CC" w:rsidRDefault="00696693" w:rsidP="00DA441C">
      <w:pPr>
        <w:numPr>
          <w:ilvl w:val="0"/>
          <w:numId w:val="45"/>
        </w:numPr>
        <w:pBdr>
          <w:top w:val="single" w:sz="4" w:space="1" w:color="auto"/>
          <w:left w:val="single" w:sz="4" w:space="4" w:color="auto"/>
          <w:bottom w:val="single" w:sz="4" w:space="1" w:color="auto"/>
          <w:right w:val="single" w:sz="4" w:space="4" w:color="auto"/>
        </w:pBdr>
        <w:spacing w:beforeLines="50" w:before="120" w:after="0"/>
        <w:rPr>
          <w:rFonts w:ascii="Calibri" w:eastAsia="MS Mincho" w:hAnsi="Calibri" w:cs="Calibri"/>
          <w:szCs w:val="24"/>
          <w:lang w:val="en-US" w:eastAsia="en-GB"/>
        </w:rPr>
      </w:pPr>
      <w:r w:rsidRPr="004266CC">
        <w:rPr>
          <w:rFonts w:ascii="Calibri" w:eastAsia="MS Mincho" w:hAnsi="Calibri" w:cs="Calibri"/>
          <w:szCs w:val="24"/>
          <w:lang w:val="en-US" w:eastAsia="en-GB"/>
        </w:rPr>
        <w:t xml:space="preserve">S1 connection is kept and active in the “anchor eNB” </w:t>
      </w:r>
    </w:p>
    <w:p w14:paraId="7F4A3716" w14:textId="77777777" w:rsidR="00A124BF" w:rsidRPr="004266CC" w:rsidRDefault="00696693" w:rsidP="00DA441C">
      <w:pPr>
        <w:numPr>
          <w:ilvl w:val="0"/>
          <w:numId w:val="45"/>
        </w:numPr>
        <w:pBdr>
          <w:top w:val="single" w:sz="4" w:space="1" w:color="auto"/>
          <w:left w:val="single" w:sz="4" w:space="4" w:color="auto"/>
          <w:bottom w:val="single" w:sz="4" w:space="1" w:color="auto"/>
          <w:right w:val="single" w:sz="4" w:space="4" w:color="auto"/>
        </w:pBdr>
        <w:spacing w:beforeLines="50" w:before="120" w:after="0"/>
        <w:rPr>
          <w:rFonts w:ascii="Calibri" w:eastAsia="MS Mincho" w:hAnsi="Calibri" w:cs="Calibri"/>
          <w:szCs w:val="24"/>
          <w:lang w:val="en-US" w:eastAsia="en-GB"/>
        </w:rPr>
      </w:pPr>
      <w:r w:rsidRPr="004266CC">
        <w:rPr>
          <w:rFonts w:ascii="Calibri" w:eastAsia="MS Mincho" w:hAnsi="Calibri" w:cs="Calibri"/>
          <w:szCs w:val="24"/>
          <w:lang w:val="en-US" w:eastAsia="en-GB"/>
        </w:rPr>
        <w:t>Support of RAN initiated paging</w:t>
      </w:r>
    </w:p>
    <w:p w14:paraId="5D303A15" w14:textId="77777777" w:rsidR="00A124BF" w:rsidRPr="004266CC" w:rsidRDefault="00696693" w:rsidP="00DA441C">
      <w:pPr>
        <w:numPr>
          <w:ilvl w:val="0"/>
          <w:numId w:val="45"/>
        </w:numPr>
        <w:pBdr>
          <w:top w:val="single" w:sz="4" w:space="1" w:color="auto"/>
          <w:left w:val="single" w:sz="4" w:space="4" w:color="auto"/>
          <w:bottom w:val="single" w:sz="4" w:space="1" w:color="auto"/>
          <w:right w:val="single" w:sz="4" w:space="4" w:color="auto"/>
        </w:pBdr>
        <w:spacing w:beforeLines="50" w:before="120" w:after="0"/>
        <w:rPr>
          <w:rFonts w:ascii="Calibri" w:eastAsia="MS Mincho" w:hAnsi="Calibri" w:cs="Calibri"/>
          <w:szCs w:val="24"/>
          <w:lang w:val="en-US" w:eastAsia="en-GB"/>
        </w:rPr>
      </w:pPr>
      <w:r w:rsidRPr="004266CC">
        <w:rPr>
          <w:rFonts w:ascii="Calibri" w:eastAsia="MS Mincho" w:hAnsi="Calibri" w:cs="Calibri"/>
          <w:szCs w:val="24"/>
          <w:lang w:val="en-US" w:eastAsia="en-GB"/>
        </w:rPr>
        <w:t>The paging process is controlled by “anchor eNB”</w:t>
      </w:r>
    </w:p>
    <w:p w14:paraId="1E311178" w14:textId="77777777" w:rsidR="00A124BF" w:rsidRPr="004266CC" w:rsidRDefault="00696693" w:rsidP="00DA441C">
      <w:pPr>
        <w:numPr>
          <w:ilvl w:val="0"/>
          <w:numId w:val="45"/>
        </w:numPr>
        <w:pBdr>
          <w:top w:val="single" w:sz="4" w:space="1" w:color="auto"/>
          <w:left w:val="single" w:sz="4" w:space="4" w:color="auto"/>
          <w:bottom w:val="single" w:sz="4" w:space="1" w:color="auto"/>
          <w:right w:val="single" w:sz="4" w:space="4" w:color="auto"/>
        </w:pBdr>
        <w:spacing w:beforeLines="50" w:before="120" w:after="0"/>
        <w:rPr>
          <w:rFonts w:ascii="Calibri" w:eastAsia="MS Mincho" w:hAnsi="Calibri" w:cs="Calibri"/>
          <w:szCs w:val="24"/>
          <w:lang w:val="en-US" w:eastAsia="en-GB"/>
        </w:rPr>
      </w:pPr>
      <w:r w:rsidRPr="004266CC">
        <w:rPr>
          <w:rFonts w:ascii="Calibri" w:eastAsia="MS Mincho" w:hAnsi="Calibri" w:cs="Calibri"/>
          <w:szCs w:val="24"/>
          <w:lang w:val="en-US" w:eastAsia="en-GB"/>
        </w:rPr>
        <w:t>eNB controlled RAN based paging area</w:t>
      </w:r>
    </w:p>
    <w:p w14:paraId="5B77FA44" w14:textId="77777777" w:rsidR="00A124BF" w:rsidRPr="004266CC" w:rsidRDefault="00696693" w:rsidP="00DA441C">
      <w:pPr>
        <w:numPr>
          <w:ilvl w:val="0"/>
          <w:numId w:val="45"/>
        </w:numPr>
        <w:pBdr>
          <w:top w:val="single" w:sz="4" w:space="1" w:color="auto"/>
          <w:left w:val="single" w:sz="4" w:space="4" w:color="auto"/>
          <w:bottom w:val="single" w:sz="4" w:space="1" w:color="auto"/>
          <w:right w:val="single" w:sz="4" w:space="4" w:color="auto"/>
        </w:pBdr>
        <w:spacing w:beforeLines="50" w:before="120" w:after="0"/>
        <w:rPr>
          <w:rFonts w:ascii="Calibri" w:eastAsia="MS Mincho" w:hAnsi="Calibri" w:cs="Calibri"/>
          <w:szCs w:val="24"/>
          <w:lang w:val="en-US" w:eastAsia="en-GB"/>
        </w:rPr>
      </w:pPr>
      <w:r w:rsidRPr="004266CC">
        <w:rPr>
          <w:rFonts w:ascii="Calibri" w:eastAsia="MS Mincho" w:hAnsi="Calibri" w:cs="Calibri"/>
          <w:szCs w:val="24"/>
          <w:lang w:val="en-US" w:eastAsia="en-GB"/>
        </w:rPr>
        <w:t>RAN based paging area update mechanis</w:t>
      </w:r>
      <w:r w:rsidRPr="002E73BB">
        <w:rPr>
          <w:rFonts w:ascii="Calibri" w:eastAsia="MS Mincho" w:hAnsi="Calibri" w:cs="Calibri"/>
          <w:szCs w:val="24"/>
          <w:lang w:val="en-US" w:eastAsia="en-GB"/>
        </w:rPr>
        <w:t>m. RAN based paging area can be configurable as UE specific</w:t>
      </w:r>
    </w:p>
    <w:p w14:paraId="24C8DC18" w14:textId="77777777" w:rsidR="00A124BF" w:rsidRPr="004266CC" w:rsidRDefault="00696693" w:rsidP="00DA441C">
      <w:pPr>
        <w:numPr>
          <w:ilvl w:val="0"/>
          <w:numId w:val="45"/>
        </w:numPr>
        <w:pBdr>
          <w:top w:val="single" w:sz="4" w:space="1" w:color="auto"/>
          <w:left w:val="single" w:sz="4" w:space="4" w:color="auto"/>
          <w:bottom w:val="single" w:sz="4" w:space="1" w:color="auto"/>
          <w:right w:val="single" w:sz="4" w:space="4" w:color="auto"/>
        </w:pBdr>
        <w:spacing w:beforeLines="50" w:before="120" w:after="0"/>
        <w:rPr>
          <w:rFonts w:ascii="Calibri" w:eastAsia="MS Mincho" w:hAnsi="Calibri" w:cs="Calibri"/>
          <w:szCs w:val="24"/>
          <w:lang w:val="en-US" w:eastAsia="en-GB"/>
        </w:rPr>
      </w:pPr>
      <w:r w:rsidRPr="004266CC">
        <w:rPr>
          <w:rFonts w:ascii="Calibri" w:eastAsia="MS Mincho" w:hAnsi="Calibri" w:cs="Calibri"/>
          <w:szCs w:val="24"/>
          <w:lang w:val="en-US" w:eastAsia="en-GB"/>
        </w:rPr>
        <w:t>Performing cell reselection based mobility, the same cell reselection mechanism in RRC IDLE.</w:t>
      </w:r>
    </w:p>
    <w:p w14:paraId="48B052F2" w14:textId="77777777" w:rsidR="00A124BF" w:rsidRPr="004266CC" w:rsidRDefault="00696693" w:rsidP="00DA441C">
      <w:pPr>
        <w:numPr>
          <w:ilvl w:val="0"/>
          <w:numId w:val="45"/>
        </w:numPr>
        <w:pBdr>
          <w:top w:val="single" w:sz="4" w:space="1" w:color="auto"/>
          <w:left w:val="single" w:sz="4" w:space="4" w:color="auto"/>
          <w:bottom w:val="single" w:sz="4" w:space="1" w:color="auto"/>
          <w:right w:val="single" w:sz="4" w:space="4" w:color="auto"/>
        </w:pBdr>
        <w:spacing w:beforeLines="50" w:before="120" w:after="0"/>
        <w:rPr>
          <w:rFonts w:ascii="Calibri" w:eastAsia="MS Mincho" w:hAnsi="Calibri" w:cs="Calibri"/>
          <w:szCs w:val="24"/>
          <w:lang w:val="en-US" w:eastAsia="en-GB"/>
        </w:rPr>
      </w:pPr>
      <w:r w:rsidRPr="004266CC">
        <w:rPr>
          <w:rFonts w:ascii="Calibri" w:eastAsia="MS Mincho" w:hAnsi="Calibri" w:cs="Calibri"/>
          <w:szCs w:val="24"/>
          <w:lang w:val="en-US" w:eastAsia="en-GB"/>
        </w:rPr>
        <w:t>The UE AS context is kept in both UE and “anchor eNB” side.</w:t>
      </w:r>
    </w:p>
    <w:p w14:paraId="2F6AD9AB" w14:textId="77777777" w:rsidR="00A124BF" w:rsidRPr="004266CC" w:rsidRDefault="00696693" w:rsidP="00DA441C">
      <w:pPr>
        <w:numPr>
          <w:ilvl w:val="0"/>
          <w:numId w:val="45"/>
        </w:numPr>
        <w:pBdr>
          <w:top w:val="single" w:sz="4" w:space="1" w:color="auto"/>
          <w:left w:val="single" w:sz="4" w:space="4" w:color="auto"/>
          <w:bottom w:val="single" w:sz="4" w:space="1" w:color="auto"/>
          <w:right w:val="single" w:sz="4" w:space="4" w:color="auto"/>
        </w:pBdr>
        <w:spacing w:beforeLines="50" w:before="120" w:after="0"/>
        <w:rPr>
          <w:rFonts w:ascii="Calibri" w:eastAsia="MS Mincho" w:hAnsi="Calibri" w:cs="Calibri"/>
          <w:szCs w:val="24"/>
          <w:lang w:val="en-US" w:eastAsia="en-GB"/>
        </w:rPr>
      </w:pPr>
      <w:r w:rsidRPr="004266CC">
        <w:rPr>
          <w:rFonts w:ascii="Calibri" w:eastAsia="MS Mincho" w:hAnsi="Calibri" w:cs="Calibri"/>
          <w:szCs w:val="24"/>
          <w:lang w:val="en-US" w:eastAsia="en-GB"/>
        </w:rPr>
        <w:t>The ECM state is ECM-CONNECTED, from perspective of network. From UE perspective the state is FFS.</w:t>
      </w:r>
    </w:p>
    <w:p w14:paraId="312D411A" w14:textId="77777777" w:rsidR="00A124BF" w:rsidRPr="004266CC" w:rsidRDefault="00696693" w:rsidP="00DA441C">
      <w:pPr>
        <w:numPr>
          <w:ilvl w:val="0"/>
          <w:numId w:val="45"/>
        </w:numPr>
        <w:pBdr>
          <w:top w:val="single" w:sz="4" w:space="1" w:color="auto"/>
          <w:left w:val="single" w:sz="4" w:space="4" w:color="auto"/>
          <w:bottom w:val="single" w:sz="4" w:space="1" w:color="auto"/>
          <w:right w:val="single" w:sz="4" w:space="4" w:color="auto"/>
        </w:pBdr>
        <w:spacing w:beforeLines="50" w:before="120" w:after="0"/>
        <w:rPr>
          <w:rFonts w:ascii="Calibri" w:eastAsia="MS Mincho" w:hAnsi="Calibri" w:cs="Calibri"/>
          <w:szCs w:val="24"/>
          <w:lang w:val="en-US" w:eastAsia="en-GB"/>
        </w:rPr>
      </w:pPr>
      <w:r w:rsidRPr="004266CC">
        <w:rPr>
          <w:rFonts w:ascii="Calibri" w:eastAsia="MS Mincho" w:hAnsi="Calibri" w:cs="Calibri"/>
          <w:szCs w:val="24"/>
          <w:lang w:val="en-US" w:eastAsia="en-GB"/>
        </w:rPr>
        <w:t>When a "lightly connected" UE is paged (via RAN-initiated paging) or when any MO data/signaling is triggered, the UE will get back to be connected to eNB. The related procedure is FFS.</w:t>
      </w:r>
    </w:p>
    <w:p w14:paraId="30273CF7" w14:textId="77777777" w:rsidR="00A124BF" w:rsidRPr="004266CC" w:rsidRDefault="00696693" w:rsidP="00DA441C">
      <w:pPr>
        <w:numPr>
          <w:ilvl w:val="0"/>
          <w:numId w:val="45"/>
        </w:numPr>
        <w:pBdr>
          <w:top w:val="single" w:sz="4" w:space="1" w:color="auto"/>
          <w:left w:val="single" w:sz="4" w:space="4" w:color="auto"/>
          <w:bottom w:val="single" w:sz="4" w:space="1" w:color="auto"/>
          <w:right w:val="single" w:sz="4" w:space="4" w:color="auto"/>
        </w:pBdr>
        <w:spacing w:beforeLines="50" w:before="120" w:after="0"/>
        <w:rPr>
          <w:rFonts w:ascii="Calibri" w:eastAsia="MS Mincho" w:hAnsi="Calibri" w:cs="Calibri"/>
          <w:szCs w:val="24"/>
          <w:lang w:val="en-US" w:eastAsia="en-GB"/>
        </w:rPr>
      </w:pPr>
      <w:r w:rsidRPr="004266CC">
        <w:rPr>
          <w:rFonts w:ascii="Calibri" w:eastAsia="MS Mincho" w:hAnsi="Calibri" w:cs="Calibri"/>
          <w:szCs w:val="24"/>
          <w:lang w:val="en-US" w:eastAsia="en-GB"/>
        </w:rPr>
        <w:t>A UE enters into "lightly connected" by RRC signaling. The details are FFS.</w:t>
      </w:r>
    </w:p>
    <w:p w14:paraId="6C5AA43F" w14:textId="77777777" w:rsidR="004266CC" w:rsidRDefault="004266CC" w:rsidP="008546A2">
      <w:pPr>
        <w:spacing w:beforeLines="50" w:before="120"/>
        <w:rPr>
          <w:rFonts w:ascii="Calibri" w:eastAsia="MS Mincho" w:hAnsi="Calibri" w:cs="Calibri"/>
          <w:szCs w:val="24"/>
          <w:lang w:eastAsia="en-GB"/>
        </w:rPr>
      </w:pPr>
    </w:p>
    <w:p w14:paraId="6C5C00E4" w14:textId="77777777" w:rsidR="00352BEA" w:rsidRDefault="00352BEA" w:rsidP="008546A2">
      <w:pPr>
        <w:spacing w:beforeLines="50" w:before="120"/>
        <w:rPr>
          <w:rFonts w:ascii="Calibri" w:eastAsia="MS Mincho" w:hAnsi="Calibri" w:cs="Calibri"/>
          <w:szCs w:val="24"/>
          <w:lang w:eastAsia="en-GB"/>
        </w:rPr>
      </w:pPr>
      <w:r>
        <w:rPr>
          <w:rFonts w:ascii="Calibri" w:eastAsia="MS Mincho" w:hAnsi="Calibri" w:cs="Calibri"/>
          <w:szCs w:val="24"/>
          <w:lang w:eastAsia="en-GB"/>
        </w:rPr>
        <w:t>At RAN2#96 meeting</w:t>
      </w:r>
      <w:r w:rsidR="002E73BB">
        <w:rPr>
          <w:rFonts w:ascii="Calibri" w:eastAsia="MS Mincho" w:hAnsi="Calibri" w:cs="Calibri"/>
          <w:szCs w:val="24"/>
          <w:lang w:eastAsia="en-GB"/>
        </w:rPr>
        <w:t xml:space="preserve"> </w:t>
      </w:r>
      <w:r w:rsidR="002E73BB">
        <w:rPr>
          <w:rFonts w:ascii="Calibri" w:eastAsia="MS Mincho" w:hAnsi="Calibri" w:cs="Calibri"/>
          <w:szCs w:val="24"/>
          <w:lang w:eastAsia="en-GB"/>
        </w:rPr>
        <w:fldChar w:fldCharType="begin"/>
      </w:r>
      <w:r w:rsidR="002E73BB">
        <w:rPr>
          <w:rFonts w:ascii="Calibri" w:eastAsia="MS Mincho" w:hAnsi="Calibri" w:cs="Calibri"/>
          <w:szCs w:val="24"/>
          <w:lang w:eastAsia="en-GB"/>
        </w:rPr>
        <w:instrText xml:space="preserve"> REF _Ref506400496 \r \h </w:instrText>
      </w:r>
      <w:r w:rsidR="002E73BB">
        <w:rPr>
          <w:rFonts w:ascii="Calibri" w:eastAsia="MS Mincho" w:hAnsi="Calibri" w:cs="Calibri"/>
          <w:szCs w:val="24"/>
          <w:lang w:eastAsia="en-GB"/>
        </w:rPr>
      </w:r>
      <w:r w:rsidR="002E73BB">
        <w:rPr>
          <w:rFonts w:ascii="Calibri" w:eastAsia="MS Mincho" w:hAnsi="Calibri" w:cs="Calibri"/>
          <w:szCs w:val="24"/>
          <w:lang w:eastAsia="en-GB"/>
        </w:rPr>
        <w:fldChar w:fldCharType="separate"/>
      </w:r>
      <w:r w:rsidR="002E73BB">
        <w:rPr>
          <w:rFonts w:ascii="Calibri" w:eastAsia="MS Mincho" w:hAnsi="Calibri" w:cs="Calibri"/>
          <w:szCs w:val="24"/>
          <w:lang w:eastAsia="en-GB"/>
        </w:rPr>
        <w:t>[9]</w:t>
      </w:r>
      <w:r w:rsidR="002E73BB">
        <w:rPr>
          <w:rFonts w:ascii="Calibri" w:eastAsia="MS Mincho" w:hAnsi="Calibri" w:cs="Calibri"/>
          <w:szCs w:val="24"/>
          <w:lang w:eastAsia="en-GB"/>
        </w:rPr>
        <w:fldChar w:fldCharType="end"/>
      </w:r>
      <w:r>
        <w:rPr>
          <w:rFonts w:ascii="Calibri" w:eastAsia="MS Mincho" w:hAnsi="Calibri" w:cs="Calibri"/>
          <w:szCs w:val="24"/>
          <w:lang w:eastAsia="en-GB"/>
        </w:rPr>
        <w:t>,</w:t>
      </w:r>
      <w:r w:rsidR="002E73BB" w:rsidDel="002E73BB">
        <w:rPr>
          <w:rFonts w:ascii="Calibri" w:eastAsia="MS Mincho" w:hAnsi="Calibri" w:cs="Calibri"/>
          <w:szCs w:val="24"/>
          <w:lang w:eastAsia="en-GB"/>
        </w:rPr>
        <w:t xml:space="preserve"> </w:t>
      </w:r>
      <w:r>
        <w:rPr>
          <w:rFonts w:ascii="Calibri" w:eastAsia="MS Mincho" w:hAnsi="Calibri" w:cs="Calibri"/>
          <w:szCs w:val="24"/>
          <w:lang w:eastAsia="en-GB"/>
        </w:rPr>
        <w:t>the following agreements were made;</w:t>
      </w:r>
    </w:p>
    <w:p w14:paraId="209B1C59" w14:textId="77777777" w:rsidR="00352BEA" w:rsidRDefault="00352BEA" w:rsidP="002E73BB">
      <w:pPr>
        <w:pStyle w:val="Doc-text2"/>
        <w:pBdr>
          <w:top w:val="single" w:sz="4" w:space="1" w:color="auto"/>
          <w:left w:val="single" w:sz="4" w:space="4" w:color="auto"/>
          <w:bottom w:val="single" w:sz="4" w:space="1" w:color="auto"/>
          <w:right w:val="single" w:sz="4" w:space="4" w:color="auto"/>
        </w:pBdr>
        <w:ind w:left="647"/>
      </w:pPr>
      <w:r>
        <w:t>Agreement</w:t>
      </w:r>
    </w:p>
    <w:p w14:paraId="799B3CFF" w14:textId="77777777" w:rsidR="00352BEA" w:rsidRDefault="00352BEA" w:rsidP="002E73BB">
      <w:pPr>
        <w:pStyle w:val="Doc-text2"/>
        <w:pBdr>
          <w:top w:val="single" w:sz="4" w:space="1" w:color="auto"/>
          <w:left w:val="single" w:sz="4" w:space="4" w:color="auto"/>
          <w:bottom w:val="single" w:sz="4" w:space="1" w:color="auto"/>
          <w:right w:val="single" w:sz="4" w:space="4" w:color="auto"/>
        </w:pBdr>
        <w:ind w:left="647"/>
      </w:pPr>
      <w:r>
        <w:t>1. RAN based notification area is UE-specific and configurable by the gNB</w:t>
      </w:r>
      <w:r w:rsidRPr="00244B0E">
        <w:t xml:space="preserve"> </w:t>
      </w:r>
      <w:r>
        <w:t>via dedicated signalling</w:t>
      </w:r>
    </w:p>
    <w:p w14:paraId="53800B74" w14:textId="77777777" w:rsidR="00352BEA" w:rsidRDefault="00352BEA" w:rsidP="002E73BB">
      <w:pPr>
        <w:pStyle w:val="Doc-text2"/>
        <w:pBdr>
          <w:top w:val="single" w:sz="4" w:space="1" w:color="auto"/>
          <w:left w:val="single" w:sz="4" w:space="4" w:color="auto"/>
          <w:bottom w:val="single" w:sz="4" w:space="1" w:color="auto"/>
          <w:right w:val="single" w:sz="4" w:space="4" w:color="auto"/>
        </w:pBdr>
        <w:ind w:left="647"/>
      </w:pPr>
      <w:r>
        <w:t>2 There will be a unique global Cell ID broadcast in system information of NR Cell.</w:t>
      </w:r>
    </w:p>
    <w:p w14:paraId="7244550D" w14:textId="77777777" w:rsidR="00352BEA" w:rsidRDefault="00352BEA" w:rsidP="008546A2">
      <w:pPr>
        <w:spacing w:beforeLines="50" w:before="120"/>
        <w:rPr>
          <w:rFonts w:ascii="Calibri" w:eastAsia="MS Mincho" w:hAnsi="Calibri" w:cs="Calibri"/>
          <w:szCs w:val="24"/>
          <w:lang w:eastAsia="en-GB"/>
        </w:rPr>
      </w:pPr>
    </w:p>
    <w:p w14:paraId="427FD3DA" w14:textId="77777777" w:rsidR="0066379B" w:rsidRPr="00DA441C" w:rsidRDefault="0066379B" w:rsidP="0066379B">
      <w:pPr>
        <w:rPr>
          <w:rFonts w:ascii="Calibri" w:eastAsia="MS Mincho" w:hAnsi="Calibri" w:cs="Calibri"/>
          <w:szCs w:val="24"/>
          <w:lang w:eastAsia="en-GB"/>
        </w:rPr>
      </w:pPr>
      <w:r w:rsidRPr="00DA441C">
        <w:rPr>
          <w:rFonts w:ascii="Calibri" w:eastAsia="MS Mincho" w:hAnsi="Calibri" w:cs="Calibri"/>
          <w:szCs w:val="24"/>
          <w:lang w:eastAsia="en-GB"/>
        </w:rPr>
        <w:t>In RAN2</w:t>
      </w:r>
      <w:r>
        <w:rPr>
          <w:rFonts w:ascii="Calibri" w:eastAsia="MS Mincho" w:hAnsi="Calibri" w:cs="Calibri"/>
          <w:szCs w:val="24"/>
          <w:lang w:eastAsia="en-GB"/>
        </w:rPr>
        <w:t xml:space="preserve">#99bis, based on LS from RAN3 </w:t>
      </w:r>
      <w:r>
        <w:rPr>
          <w:rFonts w:ascii="Calibri" w:eastAsia="MS Mincho" w:hAnsi="Calibri" w:cs="Calibri"/>
          <w:szCs w:val="24"/>
          <w:lang w:eastAsia="en-GB"/>
        </w:rPr>
        <w:fldChar w:fldCharType="begin"/>
      </w:r>
      <w:r>
        <w:rPr>
          <w:rFonts w:ascii="Calibri" w:eastAsia="MS Mincho" w:hAnsi="Calibri" w:cs="Calibri"/>
          <w:szCs w:val="24"/>
          <w:lang w:eastAsia="en-GB"/>
        </w:rPr>
        <w:instrText xml:space="preserve"> REF _Ref506203001 \r \h </w:instrText>
      </w:r>
      <w:r>
        <w:rPr>
          <w:rFonts w:ascii="Calibri" w:eastAsia="MS Mincho" w:hAnsi="Calibri" w:cs="Calibri"/>
          <w:szCs w:val="24"/>
          <w:lang w:eastAsia="en-GB"/>
        </w:rPr>
      </w:r>
      <w:r>
        <w:rPr>
          <w:rFonts w:ascii="Calibri" w:eastAsia="MS Mincho" w:hAnsi="Calibri" w:cs="Calibri"/>
          <w:szCs w:val="24"/>
          <w:lang w:eastAsia="en-GB"/>
        </w:rPr>
        <w:fldChar w:fldCharType="separate"/>
      </w:r>
      <w:r>
        <w:rPr>
          <w:rFonts w:ascii="Calibri" w:eastAsia="MS Mincho" w:hAnsi="Calibri" w:cs="Calibri"/>
          <w:szCs w:val="24"/>
          <w:lang w:eastAsia="en-GB"/>
        </w:rPr>
        <w:t>[7]</w:t>
      </w:r>
      <w:r>
        <w:rPr>
          <w:rFonts w:ascii="Calibri" w:eastAsia="MS Mincho" w:hAnsi="Calibri" w:cs="Calibri"/>
          <w:szCs w:val="24"/>
          <w:lang w:eastAsia="en-GB"/>
        </w:rPr>
        <w:fldChar w:fldCharType="end"/>
      </w:r>
      <w:r w:rsidRPr="00DA441C">
        <w:rPr>
          <w:rFonts w:ascii="Calibri" w:eastAsia="MS Mincho" w:hAnsi="Calibri" w:cs="Calibri"/>
          <w:szCs w:val="24"/>
          <w:lang w:eastAsia="en-GB"/>
        </w:rPr>
        <w:t>, RAN2 concluded that the following options are technically feasible and RAN2 supports all the options.</w:t>
      </w:r>
    </w:p>
    <w:tbl>
      <w:tblPr>
        <w:tblStyle w:val="TableGrid"/>
        <w:tblW w:w="0" w:type="auto"/>
        <w:tblLook w:val="04A0" w:firstRow="1" w:lastRow="0" w:firstColumn="1" w:lastColumn="0" w:noHBand="0" w:noVBand="1"/>
      </w:tblPr>
      <w:tblGrid>
        <w:gridCol w:w="9629"/>
      </w:tblGrid>
      <w:tr w:rsidR="0066379B" w14:paraId="79667885" w14:textId="77777777" w:rsidTr="007954EC">
        <w:trPr>
          <w:trHeight w:val="1978"/>
        </w:trPr>
        <w:tc>
          <w:tcPr>
            <w:tcW w:w="9629" w:type="dxa"/>
            <w:vAlign w:val="center"/>
          </w:tcPr>
          <w:p w14:paraId="3CEF1D0D" w14:textId="77777777" w:rsidR="0066379B" w:rsidRPr="00F519B7" w:rsidRDefault="0066379B" w:rsidP="007954EC">
            <w:pPr>
              <w:numPr>
                <w:ilvl w:val="0"/>
                <w:numId w:val="44"/>
              </w:numPr>
              <w:spacing w:after="120"/>
              <w:ind w:hanging="357"/>
              <w:contextualSpacing/>
              <w:jc w:val="both"/>
              <w:textAlignment w:val="auto"/>
              <w:rPr>
                <w:rFonts w:ascii="Arial" w:hAnsi="Arial" w:cs="Arial"/>
              </w:rPr>
            </w:pPr>
            <w:r w:rsidRPr="00F519B7">
              <w:rPr>
                <w:rFonts w:ascii="Arial" w:hAnsi="Arial" w:cs="Arial"/>
              </w:rPr>
              <w:lastRenderedPageBreak/>
              <w:t>Option 1: List of cells;</w:t>
            </w:r>
          </w:p>
          <w:p w14:paraId="3C3A40CF" w14:textId="77777777" w:rsidR="0066379B" w:rsidRPr="00F519B7" w:rsidRDefault="0066379B" w:rsidP="007954EC">
            <w:pPr>
              <w:numPr>
                <w:ilvl w:val="0"/>
                <w:numId w:val="44"/>
              </w:numPr>
              <w:spacing w:after="120"/>
              <w:ind w:hanging="357"/>
              <w:contextualSpacing/>
              <w:jc w:val="both"/>
              <w:textAlignment w:val="auto"/>
              <w:rPr>
                <w:rFonts w:ascii="Arial" w:hAnsi="Arial" w:cs="Arial"/>
              </w:rPr>
            </w:pPr>
            <w:r w:rsidRPr="00F519B7">
              <w:rPr>
                <w:rFonts w:ascii="Arial" w:hAnsi="Arial" w:cs="Arial"/>
              </w:rPr>
              <w:t xml:space="preserve">Option 2: List of RAN Area IDs, </w:t>
            </w:r>
          </w:p>
          <w:p w14:paraId="21D50ACF" w14:textId="77777777" w:rsidR="0066379B" w:rsidRPr="00F519B7" w:rsidRDefault="0066379B" w:rsidP="007954EC">
            <w:pPr>
              <w:numPr>
                <w:ilvl w:val="1"/>
                <w:numId w:val="44"/>
              </w:numPr>
              <w:overflowPunct/>
              <w:autoSpaceDE/>
              <w:autoSpaceDN/>
              <w:adjustRightInd/>
              <w:spacing w:after="120"/>
              <w:ind w:hanging="357"/>
              <w:contextualSpacing/>
              <w:jc w:val="both"/>
              <w:textAlignment w:val="auto"/>
              <w:rPr>
                <w:rFonts w:ascii="Arial" w:hAnsi="Arial" w:cs="Arial"/>
              </w:rPr>
            </w:pPr>
            <w:r w:rsidRPr="00F519B7">
              <w:rPr>
                <w:rFonts w:ascii="Arial" w:hAnsi="Arial" w:cs="Arial"/>
              </w:rPr>
              <w:t>A TA (CN Tracking Area) is partitioned in RAN areas which are static and non-overlapping</w:t>
            </w:r>
          </w:p>
          <w:p w14:paraId="050C773A" w14:textId="77777777" w:rsidR="0066379B" w:rsidRPr="00F519B7" w:rsidRDefault="0066379B" w:rsidP="007954EC">
            <w:pPr>
              <w:numPr>
                <w:ilvl w:val="1"/>
                <w:numId w:val="44"/>
              </w:numPr>
              <w:overflowPunct/>
              <w:autoSpaceDE/>
              <w:autoSpaceDN/>
              <w:adjustRightInd/>
              <w:spacing w:after="120"/>
              <w:ind w:hanging="357"/>
              <w:contextualSpacing/>
              <w:jc w:val="both"/>
              <w:textAlignment w:val="auto"/>
              <w:rPr>
                <w:rFonts w:ascii="Arial" w:hAnsi="Arial" w:cs="Arial"/>
              </w:rPr>
            </w:pPr>
            <w:r w:rsidRPr="00F519B7">
              <w:rPr>
                <w:rFonts w:ascii="Arial" w:hAnsi="Arial" w:cs="Arial"/>
              </w:rPr>
              <w:t>Anchor gNB can configure the UE with RNA (RAN notification area) = list of RAN areas</w:t>
            </w:r>
          </w:p>
          <w:p w14:paraId="4A469F3F" w14:textId="77777777" w:rsidR="0066379B" w:rsidRPr="00F519B7" w:rsidRDefault="0066379B" w:rsidP="007954EC">
            <w:pPr>
              <w:numPr>
                <w:ilvl w:val="1"/>
                <w:numId w:val="44"/>
              </w:numPr>
              <w:overflowPunct/>
              <w:autoSpaceDE/>
              <w:autoSpaceDN/>
              <w:adjustRightInd/>
              <w:spacing w:after="120"/>
              <w:ind w:hanging="357"/>
              <w:contextualSpacing/>
              <w:jc w:val="both"/>
              <w:textAlignment w:val="auto"/>
              <w:rPr>
                <w:rFonts w:ascii="Arial" w:hAnsi="Arial" w:cs="Arial"/>
              </w:rPr>
            </w:pPr>
            <w:r w:rsidRPr="00F519B7">
              <w:rPr>
                <w:rFonts w:ascii="Arial" w:hAnsi="Arial" w:cs="Arial"/>
              </w:rPr>
              <w:t>RAN area ID is defined as TAI + RANAC (RAN Area Code)</w:t>
            </w:r>
          </w:p>
          <w:p w14:paraId="1258100D" w14:textId="77777777" w:rsidR="0066379B" w:rsidRPr="00F519B7" w:rsidRDefault="0066379B" w:rsidP="007954EC">
            <w:pPr>
              <w:numPr>
                <w:ilvl w:val="1"/>
                <w:numId w:val="44"/>
              </w:numPr>
              <w:overflowPunct/>
              <w:autoSpaceDE/>
              <w:autoSpaceDN/>
              <w:adjustRightInd/>
              <w:spacing w:after="120"/>
              <w:ind w:hanging="357"/>
              <w:contextualSpacing/>
              <w:jc w:val="both"/>
              <w:textAlignment w:val="auto"/>
              <w:rPr>
                <w:rFonts w:ascii="Arial" w:hAnsi="Arial" w:cs="Arial"/>
              </w:rPr>
            </w:pPr>
            <w:r w:rsidRPr="00F519B7">
              <w:rPr>
                <w:rFonts w:ascii="Arial" w:hAnsi="Arial" w:cs="Arial"/>
              </w:rPr>
              <w:t>RANAC size is FFS (suggested between 6 to 8 bits) and to be broadcast by cells in addition to TAC</w:t>
            </w:r>
          </w:p>
          <w:p w14:paraId="576C863B" w14:textId="77777777" w:rsidR="0066379B" w:rsidRPr="00F519B7" w:rsidRDefault="0066379B" w:rsidP="007954EC">
            <w:pPr>
              <w:numPr>
                <w:ilvl w:val="0"/>
                <w:numId w:val="44"/>
              </w:numPr>
              <w:spacing w:after="120"/>
              <w:ind w:hanging="357"/>
              <w:contextualSpacing/>
              <w:jc w:val="both"/>
              <w:textAlignment w:val="auto"/>
            </w:pPr>
            <w:r w:rsidRPr="00F519B7">
              <w:rPr>
                <w:rFonts w:ascii="Arial" w:hAnsi="Arial" w:cs="Arial"/>
              </w:rPr>
              <w:t>Option 3: List of TAIs</w:t>
            </w:r>
          </w:p>
        </w:tc>
      </w:tr>
    </w:tbl>
    <w:p w14:paraId="6B2A8684" w14:textId="77777777" w:rsidR="0066379B" w:rsidRDefault="0066379B" w:rsidP="008546A2">
      <w:pPr>
        <w:spacing w:beforeLines="50" w:before="120"/>
        <w:rPr>
          <w:rFonts w:ascii="Calibri" w:eastAsia="MS Mincho" w:hAnsi="Calibri" w:cs="Calibri"/>
          <w:szCs w:val="24"/>
          <w:lang w:eastAsia="en-GB"/>
        </w:rPr>
      </w:pPr>
    </w:p>
    <w:p w14:paraId="59776E10" w14:textId="77777777" w:rsidR="003C3E7B" w:rsidRDefault="003C3E7B" w:rsidP="008546A2">
      <w:pPr>
        <w:spacing w:beforeLines="50" w:before="120"/>
        <w:rPr>
          <w:rFonts w:ascii="Calibri" w:eastAsia="MS Mincho" w:hAnsi="Calibri" w:cs="Calibri"/>
          <w:szCs w:val="24"/>
          <w:lang w:eastAsia="en-GB"/>
        </w:rPr>
      </w:pPr>
      <w:r>
        <w:rPr>
          <w:rFonts w:ascii="Calibri" w:eastAsia="MS Mincho" w:hAnsi="Calibri" w:cs="Calibri"/>
          <w:szCs w:val="24"/>
          <w:lang w:eastAsia="en-GB"/>
        </w:rPr>
        <w:t xml:space="preserve">Based on email discussion </w:t>
      </w:r>
      <w:r>
        <w:rPr>
          <w:rFonts w:ascii="Calibri" w:eastAsia="MS Mincho" w:hAnsi="Calibri" w:cs="Calibri"/>
          <w:szCs w:val="24"/>
          <w:lang w:eastAsia="en-GB"/>
        </w:rPr>
        <w:fldChar w:fldCharType="begin"/>
      </w:r>
      <w:r>
        <w:rPr>
          <w:rFonts w:ascii="Calibri" w:eastAsia="MS Mincho" w:hAnsi="Calibri" w:cs="Calibri"/>
          <w:szCs w:val="24"/>
          <w:lang w:eastAsia="en-GB"/>
        </w:rPr>
        <w:instrText xml:space="preserve"> REF _Ref506203983 \r \h </w:instrText>
      </w:r>
      <w:r>
        <w:rPr>
          <w:rFonts w:ascii="Calibri" w:eastAsia="MS Mincho" w:hAnsi="Calibri" w:cs="Calibri"/>
          <w:szCs w:val="24"/>
          <w:lang w:eastAsia="en-GB"/>
        </w:rPr>
      </w:r>
      <w:r>
        <w:rPr>
          <w:rFonts w:ascii="Calibri" w:eastAsia="MS Mincho" w:hAnsi="Calibri" w:cs="Calibri"/>
          <w:szCs w:val="24"/>
          <w:lang w:eastAsia="en-GB"/>
        </w:rPr>
        <w:fldChar w:fldCharType="separate"/>
      </w:r>
      <w:r>
        <w:rPr>
          <w:rFonts w:ascii="Calibri" w:eastAsia="MS Mincho" w:hAnsi="Calibri" w:cs="Calibri"/>
          <w:szCs w:val="24"/>
          <w:lang w:eastAsia="en-GB"/>
        </w:rPr>
        <w:t>[8]</w:t>
      </w:r>
      <w:r>
        <w:rPr>
          <w:rFonts w:ascii="Calibri" w:eastAsia="MS Mincho" w:hAnsi="Calibri" w:cs="Calibri"/>
          <w:szCs w:val="24"/>
          <w:lang w:eastAsia="en-GB"/>
        </w:rPr>
        <w:fldChar w:fldCharType="end"/>
      </w:r>
      <w:r>
        <w:rPr>
          <w:rFonts w:ascii="Calibri" w:eastAsia="MS Mincho" w:hAnsi="Calibri" w:cs="Calibri"/>
          <w:szCs w:val="24"/>
          <w:lang w:eastAsia="en-GB"/>
        </w:rPr>
        <w:t xml:space="preserve">, </w:t>
      </w:r>
      <w:r w:rsidR="00E63748">
        <w:rPr>
          <w:rFonts w:ascii="Calibri" w:eastAsia="MS Mincho" w:hAnsi="Calibri" w:cs="Calibri"/>
          <w:szCs w:val="24"/>
          <w:lang w:eastAsia="en-GB"/>
        </w:rPr>
        <w:t>discussion the options below, only details of each option was discussed but no discussion about which options to support.</w:t>
      </w:r>
    </w:p>
    <w:p w14:paraId="55C63C3F" w14:textId="77777777" w:rsidR="004266CC" w:rsidRDefault="00DA441C" w:rsidP="008546A2">
      <w:pPr>
        <w:spacing w:beforeLines="50" w:before="120"/>
        <w:rPr>
          <w:rFonts w:ascii="Calibri" w:eastAsia="MS Mincho" w:hAnsi="Calibri" w:cs="Calibri"/>
          <w:szCs w:val="24"/>
          <w:lang w:eastAsia="en-GB"/>
        </w:rPr>
      </w:pPr>
      <w:r w:rsidRPr="00D4594B">
        <w:rPr>
          <w:rFonts w:ascii="Calibri" w:eastAsia="MS Mincho" w:hAnsi="Calibri" w:cs="Calibri"/>
          <w:szCs w:val="24"/>
          <w:lang w:eastAsia="en-GB"/>
        </w:rPr>
        <w:t>In this contribution we are</w:t>
      </w:r>
      <w:r w:rsidRPr="00D4594B">
        <w:rPr>
          <w:rFonts w:ascii="Calibri" w:eastAsia="MS Mincho" w:hAnsi="Calibri" w:cs="Calibri" w:hint="eastAsia"/>
          <w:szCs w:val="24"/>
          <w:lang w:eastAsia="en-GB"/>
        </w:rPr>
        <w:t xml:space="preserve"> discussi</w:t>
      </w:r>
      <w:r w:rsidRPr="00D4594B">
        <w:rPr>
          <w:rFonts w:ascii="Calibri" w:eastAsia="MS Mincho" w:hAnsi="Calibri" w:cs="Calibri"/>
          <w:szCs w:val="24"/>
          <w:lang w:eastAsia="en-GB"/>
        </w:rPr>
        <w:t>ng</w:t>
      </w:r>
      <w:r w:rsidRPr="00D4594B">
        <w:rPr>
          <w:rFonts w:ascii="Calibri" w:eastAsia="MS Mincho" w:hAnsi="Calibri" w:cs="Calibri" w:hint="eastAsia"/>
          <w:szCs w:val="24"/>
          <w:lang w:eastAsia="en-GB"/>
        </w:rPr>
        <w:t xml:space="preserve"> how </w:t>
      </w:r>
      <w:r w:rsidRPr="00D4594B">
        <w:rPr>
          <w:rFonts w:ascii="Calibri" w:eastAsia="MS Mincho" w:hAnsi="Calibri" w:cs="Calibri"/>
          <w:szCs w:val="24"/>
          <w:lang w:eastAsia="en-GB"/>
        </w:rPr>
        <w:t>to</w:t>
      </w:r>
      <w:r w:rsidRPr="00D4594B">
        <w:rPr>
          <w:rFonts w:ascii="Calibri" w:eastAsia="MS Mincho" w:hAnsi="Calibri" w:cs="Calibri" w:hint="eastAsia"/>
          <w:szCs w:val="24"/>
          <w:lang w:eastAsia="en-GB"/>
        </w:rPr>
        <w:t xml:space="preserve"> define a</w:t>
      </w:r>
      <w:r w:rsidRPr="00D4594B">
        <w:rPr>
          <w:rFonts w:ascii="Calibri" w:eastAsia="MS Mincho" w:hAnsi="Calibri" w:cs="Calibri"/>
          <w:szCs w:val="24"/>
          <w:lang w:eastAsia="en-GB"/>
        </w:rPr>
        <w:t xml:space="preserve"> more dynamic and UE specific </w:t>
      </w:r>
      <w:r w:rsidRPr="00D4594B">
        <w:rPr>
          <w:rFonts w:ascii="Calibri" w:eastAsia="MS Mincho" w:hAnsi="Calibri" w:cs="Calibri" w:hint="eastAsia"/>
          <w:szCs w:val="24"/>
          <w:lang w:eastAsia="en-GB"/>
        </w:rPr>
        <w:t>paging area</w:t>
      </w:r>
      <w:r w:rsidR="0066379B">
        <w:rPr>
          <w:rFonts w:ascii="Calibri" w:eastAsia="MS Mincho" w:hAnsi="Calibri" w:cs="Calibri"/>
          <w:szCs w:val="24"/>
          <w:lang w:eastAsia="en-GB"/>
        </w:rPr>
        <w:t xml:space="preserve"> based on Option 1, and the agreements made in Rel-14.</w:t>
      </w:r>
    </w:p>
    <w:p w14:paraId="31020DF6" w14:textId="77777777" w:rsidR="00DA441C" w:rsidRDefault="00DA441C" w:rsidP="008546A2">
      <w:pPr>
        <w:spacing w:beforeLines="50" w:before="120"/>
        <w:rPr>
          <w:rFonts w:ascii="Calibri" w:eastAsia="MS Mincho" w:hAnsi="Calibri" w:cs="Calibri"/>
          <w:szCs w:val="24"/>
          <w:lang w:eastAsia="en-GB"/>
        </w:rPr>
      </w:pPr>
      <w:r>
        <w:rPr>
          <w:rFonts w:ascii="Calibri" w:eastAsia="MS Mincho" w:hAnsi="Calibri" w:cs="Calibri"/>
          <w:szCs w:val="24"/>
          <w:lang w:eastAsia="en-GB"/>
        </w:rPr>
        <w:t>The discussion below is based on [4].</w:t>
      </w:r>
    </w:p>
    <w:p w14:paraId="36DE5E60"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0BD751B5" w14:textId="77777777" w:rsidR="000F2A52" w:rsidRPr="000F2A52" w:rsidRDefault="000F2A52" w:rsidP="000F2A52">
      <w:pPr>
        <w:rPr>
          <w:rFonts w:ascii="Calibri" w:eastAsia="MS Mincho" w:hAnsi="Calibri" w:cs="Calibri"/>
          <w:szCs w:val="24"/>
          <w:lang w:eastAsia="en-GB"/>
        </w:rPr>
      </w:pPr>
      <w:r w:rsidRPr="000F2A52">
        <w:rPr>
          <w:rFonts w:ascii="Calibri" w:eastAsia="MS Mincho" w:hAnsi="Calibri" w:cs="Calibri"/>
          <w:szCs w:val="24"/>
          <w:lang w:eastAsia="en-GB"/>
        </w:rPr>
        <w:t xml:space="preserve">In </w:t>
      </w:r>
      <w:r w:rsidRPr="00C33977">
        <w:rPr>
          <w:rFonts w:ascii="Calibri" w:eastAsia="MS Mincho" w:hAnsi="Calibri" w:cs="Calibri"/>
          <w:szCs w:val="24"/>
          <w:u w:val="single"/>
          <w:lang w:eastAsia="en-GB"/>
        </w:rPr>
        <w:t>legacy</w:t>
      </w:r>
      <w:r w:rsidRPr="000F2A52">
        <w:rPr>
          <w:rFonts w:ascii="Calibri" w:eastAsia="MS Mincho" w:hAnsi="Calibri" w:cs="Calibri"/>
          <w:szCs w:val="24"/>
          <w:lang w:eastAsia="en-GB"/>
        </w:rPr>
        <w:t xml:space="preserve"> networks, when the UE is in idle mode, it is known at Tracking-area level, and in connected mode, it is known at the eNB level. In general, the TA encompasses several cells and during downlink reachability, excessive signalling may be necessary as part of paging to reach the UE in idle mode.</w:t>
      </w:r>
    </w:p>
    <w:p w14:paraId="5E665582" w14:textId="77777777" w:rsidR="000F2A52" w:rsidRPr="000F2A52" w:rsidRDefault="000F2A52" w:rsidP="000F2A52">
      <w:pPr>
        <w:rPr>
          <w:rFonts w:ascii="Calibri" w:eastAsia="MS Mincho" w:hAnsi="Calibri" w:cs="Calibri"/>
          <w:szCs w:val="24"/>
          <w:lang w:eastAsia="en-GB"/>
        </w:rPr>
      </w:pPr>
      <w:r w:rsidRPr="000F2A52">
        <w:rPr>
          <w:rFonts w:ascii="Calibri" w:eastAsia="MS Mincho" w:hAnsi="Calibri" w:cs="Calibri"/>
          <w:szCs w:val="24"/>
          <w:lang w:eastAsia="en-GB"/>
        </w:rPr>
        <w:t>When the UE is to be paged, the MME in Core Network applies a</w:t>
      </w:r>
      <w:r w:rsidR="00497D84">
        <w:rPr>
          <w:rFonts w:ascii="Calibri" w:eastAsia="MS Mincho" w:hAnsi="Calibri" w:cs="Calibri"/>
          <w:szCs w:val="24"/>
          <w:lang w:eastAsia="en-GB"/>
        </w:rPr>
        <w:t>n implementation specific</w:t>
      </w:r>
      <w:r w:rsidRPr="000F2A52">
        <w:rPr>
          <w:rFonts w:ascii="Calibri" w:eastAsia="MS Mincho" w:hAnsi="Calibri" w:cs="Calibri"/>
          <w:szCs w:val="24"/>
          <w:lang w:eastAsia="en-GB"/>
        </w:rPr>
        <w:t xml:space="preserve"> paging strategy </w:t>
      </w:r>
      <w:r w:rsidR="00497D84">
        <w:rPr>
          <w:rFonts w:ascii="Calibri" w:eastAsia="MS Mincho" w:hAnsi="Calibri" w:cs="Calibri"/>
          <w:szCs w:val="24"/>
          <w:lang w:eastAsia="en-GB"/>
        </w:rPr>
        <w:t xml:space="preserve">and paging escalation strategy </w:t>
      </w:r>
      <w:r w:rsidRPr="000F2A52">
        <w:rPr>
          <w:rFonts w:ascii="Calibri" w:eastAsia="MS Mincho" w:hAnsi="Calibri" w:cs="Calibri"/>
          <w:szCs w:val="24"/>
          <w:lang w:eastAsia="en-GB"/>
        </w:rPr>
        <w:t>based on</w:t>
      </w:r>
      <w:r w:rsidR="00DE0439">
        <w:rPr>
          <w:rFonts w:ascii="Calibri" w:eastAsia="MS Mincho" w:hAnsi="Calibri" w:cs="Calibri"/>
          <w:szCs w:val="24"/>
          <w:lang w:eastAsia="en-GB"/>
        </w:rPr>
        <w:t xml:space="preserve"> e.g. service requirements and paging resource management.</w:t>
      </w:r>
    </w:p>
    <w:p w14:paraId="16EB4461" w14:textId="77777777" w:rsidR="000F2A52" w:rsidRPr="000F2A52" w:rsidRDefault="00DE0439" w:rsidP="000F2A52">
      <w:pPr>
        <w:pStyle w:val="CommentText"/>
        <w:rPr>
          <w:rFonts w:ascii="Calibri" w:hAnsi="Calibri" w:cs="Calibri"/>
          <w:szCs w:val="24"/>
          <w:lang w:eastAsia="en-GB"/>
        </w:rPr>
      </w:pPr>
      <w:r>
        <w:rPr>
          <w:rFonts w:ascii="Calibri" w:hAnsi="Calibri" w:cs="Calibri"/>
          <w:szCs w:val="24"/>
          <w:lang w:eastAsia="en-GB"/>
        </w:rPr>
        <w:t xml:space="preserve">Example of </w:t>
      </w:r>
      <w:r w:rsidR="000F2A52" w:rsidRPr="000F2A52">
        <w:rPr>
          <w:rFonts w:ascii="Calibri" w:hAnsi="Calibri" w:cs="Calibri"/>
          <w:szCs w:val="24"/>
          <w:lang w:eastAsia="en-GB"/>
        </w:rPr>
        <w:t xml:space="preserve">Legacy Paging mechanism/ MME escalation: </w:t>
      </w:r>
    </w:p>
    <w:p w14:paraId="5AAB0325" w14:textId="77777777" w:rsidR="000F2A52" w:rsidRPr="000F2A52" w:rsidRDefault="000F2A52" w:rsidP="005B0F73">
      <w:pPr>
        <w:pStyle w:val="CommentText"/>
        <w:numPr>
          <w:ilvl w:val="0"/>
          <w:numId w:val="43"/>
        </w:numPr>
        <w:spacing w:after="0"/>
        <w:textAlignment w:val="auto"/>
        <w:rPr>
          <w:rFonts w:ascii="Calibri" w:hAnsi="Calibri" w:cs="Calibri"/>
          <w:szCs w:val="24"/>
          <w:lang w:eastAsia="en-GB"/>
        </w:rPr>
      </w:pPr>
      <w:r w:rsidRPr="000F2A52">
        <w:rPr>
          <w:rFonts w:ascii="Calibri" w:hAnsi="Calibri" w:cs="Calibri"/>
          <w:szCs w:val="24"/>
          <w:lang w:eastAsia="en-GB"/>
        </w:rPr>
        <w:t>Last cell</w:t>
      </w:r>
    </w:p>
    <w:p w14:paraId="6DA48E56" w14:textId="77777777" w:rsidR="000F2A52" w:rsidRPr="000F2A52" w:rsidRDefault="000F2A52" w:rsidP="005B0F73">
      <w:pPr>
        <w:pStyle w:val="CommentText"/>
        <w:numPr>
          <w:ilvl w:val="0"/>
          <w:numId w:val="43"/>
        </w:numPr>
        <w:spacing w:after="0"/>
        <w:textAlignment w:val="auto"/>
        <w:rPr>
          <w:rFonts w:ascii="Calibri" w:hAnsi="Calibri" w:cs="Calibri"/>
          <w:szCs w:val="24"/>
          <w:lang w:eastAsia="en-GB"/>
        </w:rPr>
      </w:pPr>
      <w:r w:rsidRPr="000F2A52">
        <w:rPr>
          <w:rFonts w:ascii="Calibri" w:hAnsi="Calibri" w:cs="Calibri"/>
          <w:szCs w:val="24"/>
          <w:lang w:eastAsia="en-GB"/>
        </w:rPr>
        <w:t>Cluster cell = PA</w:t>
      </w:r>
    </w:p>
    <w:p w14:paraId="5CF568A9" w14:textId="77777777" w:rsidR="000F2A52" w:rsidRPr="000F2A52" w:rsidRDefault="000F2A52" w:rsidP="005B0F73">
      <w:pPr>
        <w:pStyle w:val="CommentText"/>
        <w:numPr>
          <w:ilvl w:val="0"/>
          <w:numId w:val="43"/>
        </w:numPr>
        <w:spacing w:after="0"/>
        <w:textAlignment w:val="auto"/>
        <w:rPr>
          <w:rFonts w:ascii="Calibri" w:hAnsi="Calibri" w:cs="Calibri"/>
          <w:szCs w:val="24"/>
          <w:lang w:eastAsia="en-GB"/>
        </w:rPr>
      </w:pPr>
      <w:r w:rsidRPr="000F2A52">
        <w:rPr>
          <w:rFonts w:ascii="Calibri" w:hAnsi="Calibri" w:cs="Calibri"/>
          <w:szCs w:val="24"/>
          <w:lang w:eastAsia="en-GB"/>
        </w:rPr>
        <w:t>TA</w:t>
      </w:r>
    </w:p>
    <w:p w14:paraId="4DBCF921" w14:textId="77777777" w:rsidR="000F2A52" w:rsidRPr="000F2A52" w:rsidRDefault="000F2A52" w:rsidP="005B0F73">
      <w:pPr>
        <w:pStyle w:val="CommentText"/>
        <w:numPr>
          <w:ilvl w:val="0"/>
          <w:numId w:val="43"/>
        </w:numPr>
        <w:textAlignment w:val="auto"/>
        <w:rPr>
          <w:rFonts w:ascii="Calibri" w:hAnsi="Calibri" w:cs="Calibri"/>
          <w:szCs w:val="24"/>
          <w:lang w:eastAsia="en-GB"/>
        </w:rPr>
      </w:pPr>
      <w:r w:rsidRPr="000F2A52">
        <w:rPr>
          <w:rFonts w:ascii="Calibri" w:hAnsi="Calibri" w:cs="Calibri"/>
          <w:szCs w:val="24"/>
          <w:lang w:eastAsia="en-GB"/>
        </w:rPr>
        <w:t>TA-list</w:t>
      </w:r>
    </w:p>
    <w:p w14:paraId="65AE49BE" w14:textId="77777777" w:rsidR="000F2A52" w:rsidRPr="000F2A52" w:rsidRDefault="000F2A52" w:rsidP="005B0F73">
      <w:pPr>
        <w:rPr>
          <w:rFonts w:ascii="Calibri" w:eastAsia="MS Mincho" w:hAnsi="Calibri" w:cs="Calibri"/>
          <w:szCs w:val="24"/>
          <w:lang w:eastAsia="en-GB"/>
        </w:rPr>
      </w:pPr>
      <w:r w:rsidRPr="000F2A52">
        <w:rPr>
          <w:rFonts w:ascii="Calibri" w:eastAsia="MS Mincho" w:hAnsi="Calibri" w:cs="Calibri"/>
          <w:szCs w:val="24"/>
          <w:lang w:eastAsia="en-GB"/>
        </w:rPr>
        <w:t>This means that MME is sending a page request message to one or several eNB, which then transmits the corresponding page message in related cells trying to reach the concerned UE. Note there is a one to one mapping between one page request message and one page sent on Uu for the next scheduled page occasion, meaning that the page request message will be repeated to many eNB as the escalation mechanism is executed.</w:t>
      </w:r>
    </w:p>
    <w:p w14:paraId="6A4FE74C" w14:textId="12CF86AE" w:rsidR="000F2A52" w:rsidRPr="000F2A52" w:rsidRDefault="000F2A52" w:rsidP="000F2A52">
      <w:pPr>
        <w:rPr>
          <w:rFonts w:ascii="Calibri" w:eastAsia="MS Mincho" w:hAnsi="Calibri" w:cs="Calibri"/>
          <w:szCs w:val="24"/>
          <w:lang w:eastAsia="en-GB"/>
        </w:rPr>
      </w:pPr>
      <w:r w:rsidRPr="000F2A52">
        <w:rPr>
          <w:rFonts w:ascii="Calibri" w:eastAsia="MS Mincho" w:hAnsi="Calibri" w:cs="Calibri"/>
          <w:szCs w:val="24"/>
          <w:lang w:eastAsia="en-GB"/>
        </w:rPr>
        <w:t>How can a RAN based paging feature enhance the legacy paging strategy? One can see the RAN-based paging in a way such that RAN will perform the first two levels of the paging escalation mechanism</w:t>
      </w:r>
      <w:r w:rsidR="001713BC">
        <w:rPr>
          <w:rFonts w:ascii="Calibri" w:eastAsia="MS Mincho" w:hAnsi="Calibri" w:cs="Calibri"/>
          <w:szCs w:val="24"/>
          <w:lang w:eastAsia="en-GB"/>
        </w:rPr>
        <w:t xml:space="preserve">. Paging reliability have to be the same as in EPS which require RAN based mobility management with i.e. RAN Notification Area Update signalling </w:t>
      </w:r>
      <w:r w:rsidRPr="000F2A52">
        <w:rPr>
          <w:rFonts w:ascii="Calibri" w:eastAsia="MS Mincho" w:hAnsi="Calibri" w:cs="Calibri"/>
          <w:szCs w:val="24"/>
          <w:lang w:eastAsia="en-GB"/>
        </w:rPr>
        <w:t>This would mean a major reduction of S1 messages between MME and eNBs.</w:t>
      </w:r>
    </w:p>
    <w:p w14:paraId="16693052" w14:textId="77777777" w:rsidR="000F2A52" w:rsidRPr="00BF151A" w:rsidRDefault="000F2A52" w:rsidP="000F2A52">
      <w:pPr>
        <w:rPr>
          <w:rFonts w:ascii="Calibri" w:eastAsia="MS Mincho" w:hAnsi="Calibri" w:cs="Calibri"/>
          <w:szCs w:val="24"/>
          <w:lang w:eastAsia="en-GB"/>
        </w:rPr>
      </w:pPr>
      <w:r w:rsidRPr="000F2A52">
        <w:rPr>
          <w:rFonts w:ascii="Calibri" w:eastAsia="MS Mincho" w:hAnsi="Calibri" w:cs="Calibri"/>
          <w:szCs w:val="24"/>
          <w:lang w:eastAsia="en-GB"/>
        </w:rPr>
        <w:t xml:space="preserve">In order to ensure that there is minimal Uu signalling incurred during mobility for </w:t>
      </w:r>
      <w:r w:rsidR="004266CC">
        <w:rPr>
          <w:rFonts w:ascii="Calibri" w:eastAsia="MS Mincho" w:hAnsi="Calibri" w:cs="Calibri"/>
          <w:szCs w:val="24"/>
          <w:lang w:eastAsia="en-GB"/>
        </w:rPr>
        <w:t>UE in INACTIVE mode</w:t>
      </w:r>
      <w:r w:rsidRPr="00BF151A">
        <w:rPr>
          <w:rFonts w:ascii="Calibri" w:eastAsia="MS Mincho" w:hAnsi="Calibri" w:cs="Calibri"/>
          <w:szCs w:val="24"/>
          <w:lang w:eastAsia="en-GB"/>
        </w:rPr>
        <w:t xml:space="preserve">”, a Paging Area (PA) that consists of a group/cluster of cells, potentially in different eNBs needs to be considered. </w:t>
      </w:r>
    </w:p>
    <w:p w14:paraId="5C6F67DE" w14:textId="77777777" w:rsidR="000F2A52" w:rsidRPr="00BF151A" w:rsidRDefault="000F2A52" w:rsidP="000F2A52">
      <w:pPr>
        <w:rPr>
          <w:rFonts w:ascii="Calibri" w:eastAsia="MS Mincho" w:hAnsi="Calibri" w:cs="Calibri"/>
          <w:szCs w:val="24"/>
          <w:lang w:eastAsia="en-GB"/>
        </w:rPr>
      </w:pPr>
      <w:r w:rsidRPr="00BF151A">
        <w:rPr>
          <w:rFonts w:ascii="Calibri" w:eastAsia="MS Mincho" w:hAnsi="Calibri" w:cs="Calibri"/>
          <w:szCs w:val="24"/>
          <w:lang w:eastAsia="en-GB"/>
        </w:rPr>
        <w:t>In legacy solution, the MME knows the network topology and the Cluster cells (step2) is based on geographical knowledge about the network. The MME knows which cells that are neighbours and which cells are Marco cells in the area etc.</w:t>
      </w:r>
    </w:p>
    <w:p w14:paraId="38F0A4B0" w14:textId="3E6E87DE" w:rsidR="000F2A52" w:rsidRPr="00D4594B" w:rsidRDefault="00070930" w:rsidP="000F2A52">
      <w:pPr>
        <w:rPr>
          <w:rFonts w:ascii="Calibri" w:eastAsia="MS Mincho" w:hAnsi="Calibri" w:cs="Calibri"/>
          <w:szCs w:val="24"/>
          <w:lang w:eastAsia="en-GB"/>
        </w:rPr>
      </w:pPr>
      <w:r>
        <w:rPr>
          <w:rFonts w:ascii="Calibri" w:eastAsia="MS Mincho" w:hAnsi="Calibri" w:cs="Calibri"/>
          <w:szCs w:val="24"/>
          <w:lang w:eastAsia="en-GB"/>
        </w:rPr>
        <w:t>In NR, t</w:t>
      </w:r>
      <w:r w:rsidR="000F2A52" w:rsidRPr="00D4594B">
        <w:rPr>
          <w:rFonts w:ascii="Calibri" w:eastAsia="MS Mincho" w:hAnsi="Calibri" w:cs="Calibri"/>
          <w:szCs w:val="24"/>
          <w:lang w:eastAsia="en-GB"/>
        </w:rPr>
        <w:t xml:space="preserve">he definition of the RAN based Paging Area is still under discussion, and the question is how to define a proper paging area. </w:t>
      </w:r>
    </w:p>
    <w:p w14:paraId="02EAC324" w14:textId="184BC0DA" w:rsidR="00F46AD4" w:rsidRDefault="000F2A52" w:rsidP="00F46AD4">
      <w:pPr>
        <w:rPr>
          <w:rFonts w:ascii="Calibri" w:eastAsia="MS Mincho" w:hAnsi="Calibri" w:cs="Calibri"/>
          <w:szCs w:val="24"/>
          <w:lang w:eastAsia="en-GB"/>
        </w:rPr>
      </w:pPr>
      <w:r w:rsidRPr="00D4594B">
        <w:rPr>
          <w:rFonts w:ascii="Calibri" w:eastAsia="MS Mincho" w:hAnsi="Calibri" w:cs="Calibri"/>
          <w:szCs w:val="24"/>
          <w:lang w:eastAsia="en-GB"/>
        </w:rPr>
        <w:t>In a RAN based paging scenario, the RAN nodes</w:t>
      </w:r>
      <w:r w:rsidR="00C33977">
        <w:rPr>
          <w:rFonts w:ascii="Calibri" w:eastAsia="MS Mincho" w:hAnsi="Calibri" w:cs="Calibri"/>
          <w:szCs w:val="24"/>
          <w:lang w:eastAsia="en-GB"/>
        </w:rPr>
        <w:t xml:space="preserve"> </w:t>
      </w:r>
      <w:r w:rsidR="00070930">
        <w:rPr>
          <w:rFonts w:ascii="Calibri" w:eastAsia="MS Mincho" w:hAnsi="Calibri" w:cs="Calibri"/>
          <w:szCs w:val="24"/>
          <w:lang w:eastAsia="en-GB"/>
        </w:rPr>
        <w:t>gNB</w:t>
      </w:r>
      <w:r w:rsidRPr="00D4594B">
        <w:rPr>
          <w:rFonts w:ascii="Calibri" w:eastAsia="MS Mincho" w:hAnsi="Calibri" w:cs="Calibri"/>
          <w:szCs w:val="24"/>
          <w:lang w:eastAsia="en-GB"/>
        </w:rPr>
        <w:t xml:space="preserve"> needs to </w:t>
      </w:r>
      <w:r w:rsidR="00F46AD4" w:rsidRPr="00D4594B">
        <w:rPr>
          <w:rFonts w:ascii="Calibri" w:eastAsia="MS Mincho" w:hAnsi="Calibri" w:cs="Calibri"/>
          <w:szCs w:val="24"/>
          <w:lang w:eastAsia="en-GB"/>
        </w:rPr>
        <w:t xml:space="preserve">define suitable paging areas. These could be either statically defined, as described </w:t>
      </w:r>
      <w:r w:rsidR="0066379B">
        <w:rPr>
          <w:rFonts w:ascii="Calibri" w:eastAsia="MS Mincho" w:hAnsi="Calibri" w:cs="Calibri"/>
          <w:szCs w:val="24"/>
          <w:lang w:eastAsia="en-GB"/>
        </w:rPr>
        <w:t xml:space="preserve">in </w:t>
      </w:r>
      <w:r w:rsidR="0066379B">
        <w:rPr>
          <w:rFonts w:ascii="Calibri" w:eastAsia="MS Mincho" w:hAnsi="Calibri" w:cs="Calibri"/>
          <w:szCs w:val="24"/>
          <w:lang w:eastAsia="en-GB"/>
        </w:rPr>
        <w:fldChar w:fldCharType="begin"/>
      </w:r>
      <w:r w:rsidR="0066379B">
        <w:rPr>
          <w:rFonts w:ascii="Calibri" w:eastAsia="MS Mincho" w:hAnsi="Calibri" w:cs="Calibri"/>
          <w:szCs w:val="24"/>
          <w:lang w:eastAsia="en-GB"/>
        </w:rPr>
        <w:instrText xml:space="preserve"> REF _Ref505957300 \r \h </w:instrText>
      </w:r>
      <w:r w:rsidR="0066379B">
        <w:rPr>
          <w:rFonts w:ascii="Calibri" w:eastAsia="MS Mincho" w:hAnsi="Calibri" w:cs="Calibri"/>
          <w:szCs w:val="24"/>
          <w:lang w:eastAsia="en-GB"/>
        </w:rPr>
      </w:r>
      <w:r w:rsidR="0066379B">
        <w:rPr>
          <w:rFonts w:ascii="Calibri" w:eastAsia="MS Mincho" w:hAnsi="Calibri" w:cs="Calibri"/>
          <w:szCs w:val="24"/>
          <w:lang w:eastAsia="en-GB"/>
        </w:rPr>
        <w:fldChar w:fldCharType="separate"/>
      </w:r>
      <w:r w:rsidR="0066379B">
        <w:rPr>
          <w:rFonts w:ascii="Calibri" w:eastAsia="MS Mincho" w:hAnsi="Calibri" w:cs="Calibri"/>
          <w:szCs w:val="24"/>
          <w:lang w:eastAsia="en-GB"/>
        </w:rPr>
        <w:t>[5]</w:t>
      </w:r>
      <w:r w:rsidR="0066379B">
        <w:rPr>
          <w:rFonts w:ascii="Calibri" w:eastAsia="MS Mincho" w:hAnsi="Calibri" w:cs="Calibri"/>
          <w:szCs w:val="24"/>
          <w:lang w:eastAsia="en-GB"/>
        </w:rPr>
        <w:fldChar w:fldCharType="end"/>
      </w:r>
      <w:r w:rsidR="0066379B">
        <w:rPr>
          <w:rFonts w:ascii="Calibri" w:eastAsia="MS Mincho" w:hAnsi="Calibri" w:cs="Calibri"/>
          <w:szCs w:val="24"/>
          <w:lang w:eastAsia="en-GB"/>
        </w:rPr>
        <w:t xml:space="preserve"> </w:t>
      </w:r>
      <w:r w:rsidR="00F46AD4" w:rsidRPr="00D4594B">
        <w:rPr>
          <w:rFonts w:ascii="Calibri" w:eastAsia="MS Mincho" w:hAnsi="Calibri" w:cs="Calibri"/>
          <w:szCs w:val="24"/>
          <w:lang w:eastAsia="en-GB"/>
        </w:rPr>
        <w:t xml:space="preserve">with a structure of last cell, a first, second and third ring of cells, or it could be more dynamically allocated, E.g. that the paging area could be based on neighbour cell measurements which the UE has done in connected mode and reported to the </w:t>
      </w:r>
      <w:r w:rsidR="00070930">
        <w:rPr>
          <w:rFonts w:ascii="Calibri" w:eastAsia="MS Mincho" w:hAnsi="Calibri" w:cs="Calibri"/>
          <w:szCs w:val="24"/>
          <w:lang w:eastAsia="en-GB"/>
        </w:rPr>
        <w:t>gNB</w:t>
      </w:r>
      <w:r w:rsidR="00F46AD4" w:rsidRPr="00D4594B">
        <w:rPr>
          <w:rFonts w:ascii="Calibri" w:eastAsia="MS Mincho" w:hAnsi="Calibri" w:cs="Calibri"/>
          <w:szCs w:val="24"/>
          <w:lang w:eastAsia="en-GB"/>
        </w:rPr>
        <w:t>.</w:t>
      </w:r>
      <w:r w:rsidR="00F46AD4" w:rsidRPr="00BF151A">
        <w:rPr>
          <w:rFonts w:ascii="Calibri" w:eastAsia="MS Mincho" w:hAnsi="Calibri" w:cs="Calibri"/>
          <w:szCs w:val="24"/>
          <w:lang w:eastAsia="en-GB"/>
        </w:rPr>
        <w:t xml:space="preserve"> </w:t>
      </w:r>
    </w:p>
    <w:p w14:paraId="034CEF55" w14:textId="77777777" w:rsidR="00FC74BC" w:rsidRPr="00FC74BC" w:rsidRDefault="00FC74BC" w:rsidP="00F46AD4">
      <w:pPr>
        <w:rPr>
          <w:rFonts w:ascii="Calibri" w:eastAsia="MS Mincho" w:hAnsi="Calibri" w:cs="Calibri"/>
          <w:b/>
          <w:szCs w:val="24"/>
          <w:u w:val="single"/>
          <w:lang w:eastAsia="en-GB"/>
        </w:rPr>
      </w:pPr>
      <w:r w:rsidRPr="00FC74BC">
        <w:rPr>
          <w:rFonts w:ascii="Calibri" w:eastAsia="MS Mincho" w:hAnsi="Calibri" w:cs="Calibri"/>
          <w:b/>
          <w:szCs w:val="24"/>
          <w:u w:val="single"/>
          <w:lang w:eastAsia="en-GB"/>
        </w:rPr>
        <w:t>UE specific list</w:t>
      </w:r>
      <w:r>
        <w:rPr>
          <w:rFonts w:ascii="Calibri" w:eastAsia="MS Mincho" w:hAnsi="Calibri" w:cs="Calibri"/>
          <w:b/>
          <w:szCs w:val="24"/>
          <w:u w:val="single"/>
          <w:lang w:eastAsia="en-GB"/>
        </w:rPr>
        <w:t>/Paging strategy</w:t>
      </w:r>
      <w:r w:rsidRPr="00FC74BC">
        <w:rPr>
          <w:rFonts w:ascii="Calibri" w:eastAsia="MS Mincho" w:hAnsi="Calibri" w:cs="Calibri"/>
          <w:b/>
          <w:szCs w:val="24"/>
          <w:u w:val="single"/>
          <w:lang w:eastAsia="en-GB"/>
        </w:rPr>
        <w:t>;</w:t>
      </w:r>
    </w:p>
    <w:p w14:paraId="39864CA6" w14:textId="2D3223FE" w:rsidR="00FC74BC" w:rsidRDefault="00FC74BC" w:rsidP="00F46AD4">
      <w:pPr>
        <w:rPr>
          <w:rFonts w:ascii="Calibri" w:eastAsia="MS Mincho" w:hAnsi="Calibri" w:cs="Calibri"/>
          <w:szCs w:val="24"/>
          <w:lang w:eastAsia="en-GB"/>
        </w:rPr>
      </w:pPr>
      <w:r w:rsidRPr="00D4594B">
        <w:rPr>
          <w:rFonts w:ascii="Calibri" w:eastAsia="MS Mincho" w:hAnsi="Calibri" w:cs="Calibri"/>
          <w:szCs w:val="24"/>
          <w:lang w:eastAsia="en-GB"/>
        </w:rPr>
        <w:lastRenderedPageBreak/>
        <w:t>This</w:t>
      </w:r>
      <w:r w:rsidR="00F46AD4" w:rsidRPr="00D4594B">
        <w:rPr>
          <w:rFonts w:ascii="Calibri" w:eastAsia="MS Mincho" w:hAnsi="Calibri" w:cs="Calibri"/>
          <w:szCs w:val="24"/>
          <w:lang w:eastAsia="en-GB"/>
        </w:rPr>
        <w:t xml:space="preserve"> list of neighbour cells </w:t>
      </w:r>
      <w:r w:rsidR="001F22DE" w:rsidRPr="00D4594B">
        <w:rPr>
          <w:rFonts w:ascii="Calibri" w:eastAsia="MS Mincho" w:hAnsi="Calibri" w:cs="Calibri"/>
          <w:szCs w:val="24"/>
          <w:lang w:eastAsia="en-GB"/>
        </w:rPr>
        <w:t xml:space="preserve">can </w:t>
      </w:r>
      <w:r w:rsidR="00F46AD4" w:rsidRPr="00D4594B">
        <w:rPr>
          <w:rFonts w:ascii="Calibri" w:eastAsia="MS Mincho" w:hAnsi="Calibri" w:cs="Calibri"/>
          <w:szCs w:val="24"/>
          <w:lang w:eastAsia="en-GB"/>
        </w:rPr>
        <w:t xml:space="preserve">form the overall paging area, and the individual cells can be ranked based on actual measurements performed by the UE and where the </w:t>
      </w:r>
      <w:r w:rsidR="00070930">
        <w:rPr>
          <w:rFonts w:ascii="Calibri" w:eastAsia="MS Mincho" w:hAnsi="Calibri" w:cs="Calibri"/>
          <w:szCs w:val="24"/>
          <w:lang w:eastAsia="en-GB"/>
        </w:rPr>
        <w:t>gNB</w:t>
      </w:r>
      <w:r w:rsidR="00F46AD4" w:rsidRPr="00D4594B">
        <w:rPr>
          <w:rFonts w:ascii="Calibri" w:eastAsia="MS Mincho" w:hAnsi="Calibri" w:cs="Calibri"/>
          <w:szCs w:val="24"/>
          <w:lang w:eastAsia="en-GB"/>
        </w:rPr>
        <w:t xml:space="preserve"> can build a paging strategy based on this ranking of the measured neighbour cells. </w:t>
      </w:r>
      <w:r w:rsidRPr="00D4594B">
        <w:rPr>
          <w:rFonts w:ascii="Calibri" w:eastAsia="MS Mincho" w:hAnsi="Calibri" w:cs="Calibri"/>
          <w:szCs w:val="24"/>
          <w:lang w:eastAsia="en-GB"/>
        </w:rPr>
        <w:t>(In connected mode).</w:t>
      </w:r>
    </w:p>
    <w:p w14:paraId="703752B1" w14:textId="26AEFC29" w:rsidR="00F46AD4" w:rsidRDefault="00F46AD4" w:rsidP="00F46AD4">
      <w:pPr>
        <w:rPr>
          <w:rFonts w:ascii="Calibri" w:eastAsia="MS Mincho" w:hAnsi="Calibri" w:cs="Calibri"/>
          <w:szCs w:val="24"/>
          <w:lang w:eastAsia="en-GB"/>
        </w:rPr>
      </w:pPr>
      <w:r w:rsidRPr="00BF151A">
        <w:rPr>
          <w:rFonts w:ascii="Calibri" w:eastAsia="MS Mincho" w:hAnsi="Calibri" w:cs="Calibri"/>
          <w:szCs w:val="24"/>
          <w:lang w:eastAsia="en-GB"/>
        </w:rPr>
        <w:t xml:space="preserve">For example, if the UE has reported current cell and one neighbouring cell which has almost equal signal quality, then the </w:t>
      </w:r>
      <w:r w:rsidR="00070930">
        <w:rPr>
          <w:rFonts w:ascii="Calibri" w:eastAsia="MS Mincho" w:hAnsi="Calibri" w:cs="Calibri"/>
          <w:szCs w:val="24"/>
          <w:lang w:eastAsia="en-GB"/>
        </w:rPr>
        <w:t>g</w:t>
      </w:r>
      <w:r w:rsidRPr="00BF151A">
        <w:rPr>
          <w:rFonts w:ascii="Calibri" w:eastAsia="MS Mincho" w:hAnsi="Calibri" w:cs="Calibri"/>
          <w:szCs w:val="24"/>
          <w:lang w:eastAsia="en-GB"/>
        </w:rPr>
        <w:t xml:space="preserve">NB could start the first level paging in these two cells. Since in this case, it is likely that the UE was at the border between these two cells, when it went from Connected to Idle mode. If the UE is not within this first group of cell/cells, the paging area is expanded to further cells in the list of ranked cells. </w:t>
      </w:r>
    </w:p>
    <w:p w14:paraId="156C330F" w14:textId="220C735C" w:rsidR="00D4594B" w:rsidRDefault="0066379B" w:rsidP="00F46AD4">
      <w:pPr>
        <w:rPr>
          <w:rFonts w:ascii="Calibri" w:eastAsia="MS Mincho" w:hAnsi="Calibri" w:cs="Calibri"/>
          <w:szCs w:val="24"/>
          <w:lang w:eastAsia="en-GB"/>
        </w:rPr>
      </w:pPr>
      <w:r>
        <w:rPr>
          <w:rFonts w:ascii="Calibri" w:eastAsia="MS Mincho" w:hAnsi="Calibri" w:cs="Calibri"/>
          <w:b/>
          <w:szCs w:val="24"/>
          <w:lang w:eastAsia="en-GB"/>
        </w:rPr>
        <w:t>Observation</w:t>
      </w:r>
      <w:r w:rsidR="00D4594B" w:rsidRPr="00D4594B">
        <w:rPr>
          <w:rFonts w:ascii="Calibri" w:eastAsia="MS Mincho" w:hAnsi="Calibri" w:cs="Calibri"/>
          <w:b/>
          <w:szCs w:val="24"/>
          <w:lang w:eastAsia="en-GB"/>
        </w:rPr>
        <w:t xml:space="preserve"> </w:t>
      </w:r>
      <w:r>
        <w:rPr>
          <w:rFonts w:ascii="Calibri" w:eastAsia="MS Mincho" w:hAnsi="Calibri" w:cs="Calibri"/>
          <w:b/>
          <w:szCs w:val="24"/>
          <w:lang w:eastAsia="en-GB"/>
        </w:rPr>
        <w:t>1</w:t>
      </w:r>
      <w:r w:rsidR="00D4594B">
        <w:rPr>
          <w:rFonts w:ascii="Calibri" w:eastAsia="MS Mincho" w:hAnsi="Calibri" w:cs="Calibri"/>
          <w:szCs w:val="24"/>
          <w:lang w:eastAsia="en-GB"/>
        </w:rPr>
        <w:t xml:space="preserve">: The </w:t>
      </w:r>
      <w:r w:rsidR="00070930">
        <w:rPr>
          <w:rFonts w:ascii="Calibri" w:eastAsia="MS Mincho" w:hAnsi="Calibri" w:cs="Calibri"/>
          <w:szCs w:val="24"/>
          <w:lang w:eastAsia="en-GB"/>
        </w:rPr>
        <w:t>g</w:t>
      </w:r>
      <w:r w:rsidR="00D4594B">
        <w:rPr>
          <w:rFonts w:ascii="Calibri" w:eastAsia="MS Mincho" w:hAnsi="Calibri" w:cs="Calibri"/>
          <w:szCs w:val="24"/>
          <w:lang w:eastAsia="en-GB"/>
        </w:rPr>
        <w:t xml:space="preserve">NB can apply a paging </w:t>
      </w:r>
      <w:r w:rsidR="00E07575">
        <w:rPr>
          <w:rFonts w:ascii="Calibri" w:eastAsia="MS Mincho" w:hAnsi="Calibri" w:cs="Calibri"/>
          <w:szCs w:val="24"/>
          <w:lang w:eastAsia="en-GB"/>
        </w:rPr>
        <w:t>strategy</w:t>
      </w:r>
      <w:r w:rsidR="00D4594B">
        <w:rPr>
          <w:rFonts w:ascii="Calibri" w:eastAsia="MS Mincho" w:hAnsi="Calibri" w:cs="Calibri"/>
          <w:szCs w:val="24"/>
          <w:lang w:eastAsia="en-GB"/>
        </w:rPr>
        <w:t xml:space="preserve"> based on previously received UE measurements.</w:t>
      </w:r>
    </w:p>
    <w:p w14:paraId="72EF8982" w14:textId="52B24851" w:rsidR="00D4594B" w:rsidRDefault="00D4594B" w:rsidP="00F46AD4">
      <w:pPr>
        <w:rPr>
          <w:rFonts w:ascii="Calibri" w:eastAsia="MS Mincho" w:hAnsi="Calibri" w:cs="Calibri"/>
          <w:szCs w:val="24"/>
          <w:lang w:eastAsia="en-GB"/>
        </w:rPr>
      </w:pPr>
      <w:r>
        <w:rPr>
          <w:rFonts w:ascii="Calibri" w:eastAsia="MS Mincho" w:hAnsi="Calibri" w:cs="Calibri"/>
          <w:szCs w:val="24"/>
          <w:lang w:eastAsia="en-GB"/>
        </w:rPr>
        <w:t xml:space="preserve">Based on this paging strategy, the </w:t>
      </w:r>
      <w:r w:rsidR="00070930">
        <w:rPr>
          <w:rFonts w:ascii="Calibri" w:eastAsia="MS Mincho" w:hAnsi="Calibri" w:cs="Calibri"/>
          <w:szCs w:val="24"/>
          <w:lang w:eastAsia="en-GB"/>
        </w:rPr>
        <w:t>g</w:t>
      </w:r>
      <w:r>
        <w:rPr>
          <w:rFonts w:ascii="Calibri" w:eastAsia="MS Mincho" w:hAnsi="Calibri" w:cs="Calibri"/>
          <w:szCs w:val="24"/>
          <w:lang w:eastAsia="en-GB"/>
        </w:rPr>
        <w:t>NB can define a RAN paging area</w:t>
      </w:r>
      <w:r w:rsidR="00070930">
        <w:rPr>
          <w:rFonts w:ascii="Calibri" w:eastAsia="MS Mincho" w:hAnsi="Calibri" w:cs="Calibri"/>
          <w:szCs w:val="24"/>
          <w:lang w:eastAsia="en-GB"/>
        </w:rPr>
        <w:t xml:space="preserve"> or RAN Notification Area (RNA)</w:t>
      </w:r>
      <w:r>
        <w:rPr>
          <w:rFonts w:ascii="Calibri" w:eastAsia="MS Mincho" w:hAnsi="Calibri" w:cs="Calibri"/>
          <w:szCs w:val="24"/>
          <w:lang w:eastAsia="en-GB"/>
        </w:rPr>
        <w:t xml:space="preserve"> that can be configured to the UE before leaving Connected mode.</w:t>
      </w:r>
    </w:p>
    <w:p w14:paraId="6A7B2FDE" w14:textId="1C8D3899" w:rsidR="00FC74BC" w:rsidRPr="00DC14F2" w:rsidRDefault="0066379B" w:rsidP="00FC74BC">
      <w:pPr>
        <w:pStyle w:val="Doc-text2"/>
        <w:tabs>
          <w:tab w:val="clear" w:pos="1622"/>
        </w:tabs>
        <w:ind w:left="0" w:firstLine="0"/>
        <w:rPr>
          <w:rFonts w:ascii="Calibri" w:eastAsia="Times New Roman" w:hAnsi="Calibri" w:cs="Calibri"/>
          <w:b/>
          <w:szCs w:val="20"/>
        </w:rPr>
      </w:pPr>
      <w:r>
        <w:rPr>
          <w:rFonts w:ascii="Calibri" w:hAnsi="Calibri" w:cs="Calibri"/>
          <w:b/>
        </w:rPr>
        <w:t>Proposal 1</w:t>
      </w:r>
      <w:r w:rsidR="00FC74BC" w:rsidRPr="00D4594B">
        <w:rPr>
          <w:rFonts w:ascii="Calibri" w:hAnsi="Calibri" w:cs="Calibri"/>
          <w:b/>
        </w:rPr>
        <w:t xml:space="preserve">: The RAN </w:t>
      </w:r>
      <w:r w:rsidR="00070930">
        <w:rPr>
          <w:rFonts w:ascii="Calibri" w:hAnsi="Calibri" w:cs="Calibri"/>
          <w:b/>
        </w:rPr>
        <w:t>Notification</w:t>
      </w:r>
      <w:r w:rsidR="00FC74BC" w:rsidRPr="00D4594B">
        <w:rPr>
          <w:rFonts w:ascii="Calibri" w:hAnsi="Calibri" w:cs="Calibri"/>
          <w:b/>
        </w:rPr>
        <w:t xml:space="preserve"> area is based on UE reported neighbour cells to enable a configurable and UE specific paging area.</w:t>
      </w:r>
    </w:p>
    <w:p w14:paraId="12E84A5E" w14:textId="77777777" w:rsidR="00FC74BC" w:rsidRDefault="00FC74BC" w:rsidP="00F46AD4">
      <w:pPr>
        <w:rPr>
          <w:rFonts w:ascii="Calibri" w:eastAsia="MS Mincho" w:hAnsi="Calibri" w:cs="Calibri"/>
          <w:szCs w:val="24"/>
          <w:lang w:eastAsia="en-GB"/>
        </w:rPr>
      </w:pPr>
    </w:p>
    <w:p w14:paraId="7479AF25" w14:textId="54CF3B14" w:rsidR="00FC74BC" w:rsidRDefault="00F46AD4" w:rsidP="00980673">
      <w:pPr>
        <w:pStyle w:val="Doc-text2"/>
        <w:tabs>
          <w:tab w:val="clear" w:pos="1622"/>
        </w:tabs>
        <w:ind w:left="0" w:firstLine="0"/>
        <w:rPr>
          <w:rFonts w:ascii="Calibri" w:hAnsi="Calibri" w:cs="Calibri"/>
        </w:rPr>
      </w:pPr>
      <w:r w:rsidRPr="00BF151A">
        <w:rPr>
          <w:rFonts w:ascii="Calibri" w:hAnsi="Calibri" w:cs="Calibri"/>
        </w:rPr>
        <w:t>Other parameters to consider for the RAN based paging strategy could be the mobility history and speed of the UE if known.</w:t>
      </w:r>
      <w:r w:rsidR="001F22DE">
        <w:rPr>
          <w:rFonts w:ascii="Calibri" w:hAnsi="Calibri" w:cs="Calibri"/>
        </w:rPr>
        <w:t xml:space="preserve"> </w:t>
      </w:r>
      <w:r w:rsidR="005311A5">
        <w:rPr>
          <w:rFonts w:ascii="Calibri" w:hAnsi="Calibri" w:cs="Calibri"/>
        </w:rPr>
        <w:t>This is important to minimize RNA update signalling due to mobility outside the RNA and minimizing the corresponding path switch of N2 and N3.</w:t>
      </w:r>
      <w:r w:rsidR="00070930">
        <w:rPr>
          <w:rFonts w:ascii="Calibri" w:hAnsi="Calibri" w:cs="Calibri"/>
        </w:rPr>
        <w:t xml:space="preserve"> SA2 has also agreed to include UE moving trajectory</w:t>
      </w:r>
      <w:r w:rsidR="00C33977">
        <w:rPr>
          <w:rFonts w:ascii="Calibri" w:hAnsi="Calibri" w:cs="Calibri"/>
        </w:rPr>
        <w:t xml:space="preserve"> </w:t>
      </w:r>
      <w:r w:rsidR="00C33977">
        <w:rPr>
          <w:rFonts w:ascii="Calibri" w:hAnsi="Calibri" w:cs="Calibri"/>
        </w:rPr>
        <w:fldChar w:fldCharType="begin"/>
      </w:r>
      <w:r w:rsidR="00C33977">
        <w:rPr>
          <w:rFonts w:ascii="Calibri" w:hAnsi="Calibri" w:cs="Calibri"/>
        </w:rPr>
        <w:instrText xml:space="preserve"> REF _Ref506460829 \r \h </w:instrText>
      </w:r>
      <w:r w:rsidR="00C33977">
        <w:rPr>
          <w:rFonts w:ascii="Calibri" w:hAnsi="Calibri" w:cs="Calibri"/>
        </w:rPr>
      </w:r>
      <w:r w:rsidR="00C33977">
        <w:rPr>
          <w:rFonts w:ascii="Calibri" w:hAnsi="Calibri" w:cs="Calibri"/>
        </w:rPr>
        <w:fldChar w:fldCharType="separate"/>
      </w:r>
      <w:r w:rsidR="00C33977">
        <w:rPr>
          <w:rFonts w:ascii="Calibri" w:hAnsi="Calibri" w:cs="Calibri"/>
        </w:rPr>
        <w:t>[10]</w:t>
      </w:r>
      <w:r w:rsidR="00C33977">
        <w:rPr>
          <w:rFonts w:ascii="Calibri" w:hAnsi="Calibri" w:cs="Calibri"/>
        </w:rPr>
        <w:fldChar w:fldCharType="end"/>
      </w:r>
      <w:r w:rsidR="00070930">
        <w:rPr>
          <w:rFonts w:ascii="Calibri" w:hAnsi="Calibri" w:cs="Calibri"/>
        </w:rPr>
        <w:t>.</w:t>
      </w:r>
    </w:p>
    <w:p w14:paraId="7B4104B7" w14:textId="77777777" w:rsidR="00FC74BC" w:rsidRDefault="00FC74BC" w:rsidP="00980673">
      <w:pPr>
        <w:pStyle w:val="Doc-text2"/>
        <w:tabs>
          <w:tab w:val="clear" w:pos="1622"/>
        </w:tabs>
        <w:ind w:left="0" w:firstLine="0"/>
        <w:rPr>
          <w:rFonts w:ascii="Calibri" w:hAnsi="Calibri" w:cs="Calibri"/>
        </w:rPr>
      </w:pPr>
    </w:p>
    <w:p w14:paraId="085EDE70" w14:textId="2CF90023" w:rsidR="00FC74BC" w:rsidRPr="0066379B" w:rsidRDefault="00FC74BC" w:rsidP="00980673">
      <w:pPr>
        <w:pStyle w:val="Doc-text2"/>
        <w:tabs>
          <w:tab w:val="clear" w:pos="1622"/>
        </w:tabs>
        <w:ind w:left="0" w:firstLine="0"/>
        <w:rPr>
          <w:rFonts w:ascii="Calibri" w:hAnsi="Calibri" w:cs="Calibri"/>
          <w:b/>
        </w:rPr>
      </w:pPr>
      <w:r w:rsidRPr="0066379B">
        <w:rPr>
          <w:rFonts w:ascii="Calibri" w:hAnsi="Calibri" w:cs="Calibri"/>
          <w:b/>
        </w:rPr>
        <w:t>Proposal</w:t>
      </w:r>
      <w:r w:rsidR="0066379B" w:rsidRPr="0066379B">
        <w:rPr>
          <w:rFonts w:ascii="Calibri" w:hAnsi="Calibri" w:cs="Calibri"/>
          <w:b/>
        </w:rPr>
        <w:t xml:space="preserve"> 2</w:t>
      </w:r>
      <w:r w:rsidRPr="0066379B">
        <w:rPr>
          <w:rFonts w:ascii="Calibri" w:hAnsi="Calibri" w:cs="Calibri"/>
          <w:b/>
        </w:rPr>
        <w:t>: Other parameters to consider for the RAN based paging strategy could be the mobility history</w:t>
      </w:r>
      <w:r w:rsidR="001307E2">
        <w:rPr>
          <w:rFonts w:ascii="Calibri" w:hAnsi="Calibri" w:cs="Calibri"/>
          <w:b/>
        </w:rPr>
        <w:t>, expected UE moving trajectory</w:t>
      </w:r>
      <w:r w:rsidRPr="0066379B">
        <w:rPr>
          <w:rFonts w:ascii="Calibri" w:hAnsi="Calibri" w:cs="Calibri"/>
          <w:b/>
        </w:rPr>
        <w:t xml:space="preserve"> and speed</w:t>
      </w:r>
    </w:p>
    <w:p w14:paraId="3A882F34" w14:textId="77777777" w:rsidR="00632AA0" w:rsidRDefault="00632AA0" w:rsidP="00980673">
      <w:pPr>
        <w:pStyle w:val="Doc-text2"/>
        <w:tabs>
          <w:tab w:val="clear" w:pos="1622"/>
        </w:tabs>
        <w:ind w:left="0" w:firstLine="0"/>
        <w:rPr>
          <w:rFonts w:ascii="Calibri" w:hAnsi="Calibri" w:cs="Calibri"/>
        </w:rPr>
      </w:pPr>
    </w:p>
    <w:p w14:paraId="1587A06E" w14:textId="77777777" w:rsidR="00D4594B" w:rsidRDefault="00632AA0" w:rsidP="00980673">
      <w:pPr>
        <w:pStyle w:val="Doc-text2"/>
        <w:tabs>
          <w:tab w:val="clear" w:pos="1622"/>
        </w:tabs>
        <w:ind w:left="0" w:firstLine="0"/>
        <w:rPr>
          <w:rFonts w:ascii="Calibri" w:hAnsi="Calibri" w:cs="Calibri"/>
        </w:rPr>
      </w:pPr>
      <w:r>
        <w:rPr>
          <w:rFonts w:ascii="Calibri" w:hAnsi="Calibri" w:cs="Calibri"/>
        </w:rPr>
        <w:t xml:space="preserve">When the eNB has created a UE specific paging area, this </w:t>
      </w:r>
      <w:r w:rsidR="003E48BD">
        <w:rPr>
          <w:rFonts w:ascii="Calibri" w:hAnsi="Calibri" w:cs="Calibri"/>
        </w:rPr>
        <w:t xml:space="preserve">area can be signalled to the UE </w:t>
      </w:r>
      <w:r w:rsidR="001F22DE">
        <w:rPr>
          <w:rFonts w:ascii="Calibri" w:hAnsi="Calibri" w:cs="Calibri"/>
        </w:rPr>
        <w:t>(while still in connected mode)</w:t>
      </w:r>
      <w:r w:rsidR="00D4594B">
        <w:rPr>
          <w:rFonts w:ascii="Calibri" w:hAnsi="Calibri" w:cs="Calibri"/>
        </w:rPr>
        <w:t xml:space="preserve"> </w:t>
      </w:r>
      <w:r w:rsidR="003E48BD">
        <w:rPr>
          <w:rFonts w:ascii="Calibri" w:hAnsi="Calibri" w:cs="Calibri"/>
        </w:rPr>
        <w:t>in order to indicate for</w:t>
      </w:r>
      <w:r>
        <w:rPr>
          <w:rFonts w:ascii="Calibri" w:hAnsi="Calibri" w:cs="Calibri"/>
        </w:rPr>
        <w:t xml:space="preserve"> </w:t>
      </w:r>
      <w:r w:rsidR="003E48BD">
        <w:rPr>
          <w:rFonts w:ascii="Calibri" w:hAnsi="Calibri" w:cs="Calibri"/>
        </w:rPr>
        <w:t>the UE in which area it can expe</w:t>
      </w:r>
      <w:r>
        <w:rPr>
          <w:rFonts w:ascii="Calibri" w:hAnsi="Calibri" w:cs="Calibri"/>
        </w:rPr>
        <w:t>ct to be paged</w:t>
      </w:r>
      <w:r w:rsidR="003E48BD">
        <w:rPr>
          <w:rFonts w:ascii="Calibri" w:hAnsi="Calibri" w:cs="Calibri"/>
        </w:rPr>
        <w:t xml:space="preserve"> within</w:t>
      </w:r>
      <w:r>
        <w:rPr>
          <w:rFonts w:ascii="Calibri" w:hAnsi="Calibri" w:cs="Calibri"/>
        </w:rPr>
        <w:t xml:space="preserve">. </w:t>
      </w:r>
    </w:p>
    <w:p w14:paraId="0F225AD4" w14:textId="77777777" w:rsidR="00D4594B" w:rsidRDefault="00D4594B" w:rsidP="00980673">
      <w:pPr>
        <w:pStyle w:val="Doc-text2"/>
        <w:tabs>
          <w:tab w:val="clear" w:pos="1622"/>
        </w:tabs>
        <w:ind w:left="0" w:firstLine="0"/>
        <w:rPr>
          <w:rFonts w:ascii="Calibri" w:hAnsi="Calibri" w:cs="Calibri"/>
        </w:rPr>
      </w:pPr>
    </w:p>
    <w:p w14:paraId="340339B4" w14:textId="5EE52195" w:rsidR="00632AA0" w:rsidRDefault="00632AA0" w:rsidP="00980673">
      <w:pPr>
        <w:pStyle w:val="Doc-text2"/>
        <w:tabs>
          <w:tab w:val="clear" w:pos="1622"/>
        </w:tabs>
        <w:ind w:left="0" w:firstLine="0"/>
        <w:rPr>
          <w:rFonts w:ascii="Calibri" w:hAnsi="Calibri" w:cs="Calibri"/>
        </w:rPr>
      </w:pPr>
      <w:r>
        <w:rPr>
          <w:rFonts w:ascii="Calibri" w:hAnsi="Calibri" w:cs="Calibri"/>
        </w:rPr>
        <w:t>In case the</w:t>
      </w:r>
      <w:r w:rsidR="00FD4E71">
        <w:rPr>
          <w:rFonts w:ascii="Calibri" w:hAnsi="Calibri" w:cs="Calibri"/>
        </w:rPr>
        <w:t xml:space="preserve"> UE moves outside this area, a Paging Area U</w:t>
      </w:r>
      <w:r>
        <w:rPr>
          <w:rFonts w:ascii="Calibri" w:hAnsi="Calibri" w:cs="Calibri"/>
        </w:rPr>
        <w:t>pdate mess</w:t>
      </w:r>
      <w:r w:rsidR="003E48BD">
        <w:rPr>
          <w:rFonts w:ascii="Calibri" w:hAnsi="Calibri" w:cs="Calibri"/>
        </w:rPr>
        <w:t>age from the UE to the eNB is</w:t>
      </w:r>
      <w:r>
        <w:rPr>
          <w:rFonts w:ascii="Calibri" w:hAnsi="Calibri" w:cs="Calibri"/>
        </w:rPr>
        <w:t xml:space="preserve"> to be triggered</w:t>
      </w:r>
      <w:r w:rsidR="003E48BD">
        <w:rPr>
          <w:rFonts w:ascii="Calibri" w:hAnsi="Calibri" w:cs="Calibri"/>
        </w:rPr>
        <w:t xml:space="preserve"> for the network to update it´s UE specific paging area.</w:t>
      </w:r>
      <w:r w:rsidR="001F22DE">
        <w:rPr>
          <w:rFonts w:ascii="Calibri" w:hAnsi="Calibri" w:cs="Calibri"/>
        </w:rPr>
        <w:t xml:space="preserve"> </w:t>
      </w:r>
    </w:p>
    <w:p w14:paraId="7AC97B30" w14:textId="77777777" w:rsidR="00D4594B" w:rsidRDefault="00D4594B" w:rsidP="00980673">
      <w:pPr>
        <w:pStyle w:val="Doc-text2"/>
        <w:tabs>
          <w:tab w:val="clear" w:pos="1622"/>
        </w:tabs>
        <w:ind w:left="0" w:firstLine="0"/>
        <w:rPr>
          <w:rFonts w:ascii="Calibri" w:hAnsi="Calibri" w:cs="Calibri"/>
        </w:rPr>
      </w:pPr>
    </w:p>
    <w:p w14:paraId="1E87E79C" w14:textId="2D1A3F44" w:rsidR="00FD4E71" w:rsidRDefault="00FD4E71" w:rsidP="00980673">
      <w:pPr>
        <w:pStyle w:val="Doc-text2"/>
        <w:tabs>
          <w:tab w:val="clear" w:pos="1622"/>
        </w:tabs>
        <w:ind w:left="0" w:firstLine="0"/>
        <w:rPr>
          <w:rFonts w:ascii="Calibri" w:hAnsi="Calibri" w:cs="Calibri"/>
        </w:rPr>
      </w:pPr>
      <w:r>
        <w:rPr>
          <w:rFonts w:ascii="Calibri" w:hAnsi="Calibri" w:cs="Calibri"/>
        </w:rPr>
        <w:t xml:space="preserve">Since the UE is in </w:t>
      </w:r>
      <w:r w:rsidR="004266CC">
        <w:rPr>
          <w:rFonts w:ascii="Calibri" w:hAnsi="Calibri" w:cs="Calibri"/>
        </w:rPr>
        <w:t>INACTIVE</w:t>
      </w:r>
      <w:r>
        <w:rPr>
          <w:rFonts w:ascii="Calibri" w:hAnsi="Calibri" w:cs="Calibri"/>
        </w:rPr>
        <w:t xml:space="preserve"> state and continues measurement reporting is </w:t>
      </w:r>
      <w:r w:rsidR="000D423F">
        <w:rPr>
          <w:rFonts w:ascii="Calibri" w:hAnsi="Calibri" w:cs="Calibri"/>
        </w:rPr>
        <w:t xml:space="preserve">not </w:t>
      </w:r>
      <w:r>
        <w:rPr>
          <w:rFonts w:ascii="Calibri" w:hAnsi="Calibri" w:cs="Calibri"/>
        </w:rPr>
        <w:t xml:space="preserve">done, the Paging Area Update message could contain cell measurements for </w:t>
      </w:r>
      <w:r w:rsidR="00070930">
        <w:rPr>
          <w:rFonts w:ascii="Calibri" w:hAnsi="Calibri" w:cs="Calibri"/>
        </w:rPr>
        <w:t xml:space="preserve">visited cells to </w:t>
      </w:r>
      <w:r>
        <w:rPr>
          <w:rFonts w:ascii="Calibri" w:hAnsi="Calibri" w:cs="Calibri"/>
        </w:rPr>
        <w:t xml:space="preserve">the </w:t>
      </w:r>
      <w:r w:rsidR="00070930">
        <w:rPr>
          <w:rFonts w:ascii="Calibri" w:hAnsi="Calibri" w:cs="Calibri"/>
        </w:rPr>
        <w:t>g</w:t>
      </w:r>
      <w:r>
        <w:rPr>
          <w:rFonts w:ascii="Calibri" w:hAnsi="Calibri" w:cs="Calibri"/>
        </w:rPr>
        <w:t xml:space="preserve">NB to update the list of cells defining the UE specific paging area. </w:t>
      </w:r>
    </w:p>
    <w:p w14:paraId="5ECD1939" w14:textId="77777777" w:rsidR="00FC74BC" w:rsidRDefault="00FC74BC" w:rsidP="00FC74BC">
      <w:pPr>
        <w:pStyle w:val="Doc-text2"/>
        <w:tabs>
          <w:tab w:val="clear" w:pos="1622"/>
        </w:tabs>
        <w:ind w:left="0" w:firstLine="0"/>
        <w:rPr>
          <w:rFonts w:ascii="Calibri" w:hAnsi="Calibri" w:cs="Calibri"/>
          <w:b/>
          <w:highlight w:val="yellow"/>
        </w:rPr>
      </w:pPr>
    </w:p>
    <w:p w14:paraId="7D4D7978" w14:textId="77777777" w:rsidR="00FC74BC" w:rsidRPr="00DC14F2" w:rsidRDefault="0066379B" w:rsidP="00FC74BC">
      <w:pPr>
        <w:pStyle w:val="Doc-text2"/>
        <w:tabs>
          <w:tab w:val="clear" w:pos="1622"/>
        </w:tabs>
        <w:ind w:left="0" w:firstLine="0"/>
        <w:rPr>
          <w:rFonts w:ascii="Calibri" w:eastAsia="Times New Roman" w:hAnsi="Calibri" w:cs="Calibri"/>
          <w:b/>
          <w:szCs w:val="20"/>
        </w:rPr>
      </w:pPr>
      <w:r>
        <w:rPr>
          <w:rFonts w:ascii="Calibri" w:hAnsi="Calibri" w:cs="Calibri"/>
          <w:b/>
        </w:rPr>
        <w:t>Proposal 3</w:t>
      </w:r>
      <w:r w:rsidR="00D4594B" w:rsidRPr="00D4594B">
        <w:rPr>
          <w:rFonts w:ascii="Calibri" w:hAnsi="Calibri" w:cs="Calibri"/>
          <w:b/>
        </w:rPr>
        <w:t>: When UE is performing a RAN Area Update</w:t>
      </w:r>
      <w:r w:rsidR="00FC74BC" w:rsidRPr="00D4594B">
        <w:rPr>
          <w:rFonts w:ascii="Calibri" w:hAnsi="Calibri" w:cs="Calibri"/>
          <w:b/>
        </w:rPr>
        <w:t xml:space="preserve"> </w:t>
      </w:r>
      <w:r w:rsidR="00D4594B" w:rsidRPr="00D4594B">
        <w:rPr>
          <w:rFonts w:ascii="Calibri" w:hAnsi="Calibri" w:cs="Calibri"/>
          <w:b/>
        </w:rPr>
        <w:t xml:space="preserve">the </w:t>
      </w:r>
      <w:r w:rsidR="00FC74BC" w:rsidRPr="00D4594B">
        <w:rPr>
          <w:rFonts w:ascii="Calibri" w:hAnsi="Calibri" w:cs="Calibri"/>
          <w:b/>
        </w:rPr>
        <w:t xml:space="preserve">UE </w:t>
      </w:r>
      <w:r w:rsidR="00D4594B" w:rsidRPr="00D4594B">
        <w:rPr>
          <w:rFonts w:ascii="Calibri" w:hAnsi="Calibri" w:cs="Calibri"/>
          <w:b/>
        </w:rPr>
        <w:t>can report</w:t>
      </w:r>
      <w:r w:rsidR="00FC74BC" w:rsidRPr="00D4594B">
        <w:rPr>
          <w:rFonts w:ascii="Calibri" w:hAnsi="Calibri" w:cs="Calibri"/>
          <w:b/>
        </w:rPr>
        <w:t xml:space="preserve"> </w:t>
      </w:r>
      <w:r w:rsidR="00D4594B" w:rsidRPr="00D4594B">
        <w:rPr>
          <w:rFonts w:ascii="Calibri" w:hAnsi="Calibri" w:cs="Calibri"/>
          <w:b/>
        </w:rPr>
        <w:t>latest status on neighbour cell</w:t>
      </w:r>
      <w:r w:rsidR="00FC74BC" w:rsidRPr="00D4594B">
        <w:rPr>
          <w:rFonts w:ascii="Calibri" w:hAnsi="Calibri" w:cs="Calibri"/>
          <w:b/>
        </w:rPr>
        <w:t xml:space="preserve"> </w:t>
      </w:r>
      <w:r w:rsidR="00D4594B" w:rsidRPr="00D4594B">
        <w:rPr>
          <w:rFonts w:ascii="Calibri" w:hAnsi="Calibri" w:cs="Calibri"/>
          <w:b/>
        </w:rPr>
        <w:t>for the eNB to configure a new</w:t>
      </w:r>
      <w:r w:rsidR="00FC74BC" w:rsidRPr="00D4594B">
        <w:rPr>
          <w:rFonts w:ascii="Calibri" w:hAnsi="Calibri" w:cs="Calibri"/>
          <w:b/>
        </w:rPr>
        <w:t xml:space="preserve"> UE specific paging area</w:t>
      </w:r>
    </w:p>
    <w:p w14:paraId="2039E1AA" w14:textId="77777777" w:rsidR="00FC74BC" w:rsidRDefault="00FC74BC" w:rsidP="00980673">
      <w:pPr>
        <w:pStyle w:val="Doc-text2"/>
        <w:tabs>
          <w:tab w:val="clear" w:pos="1622"/>
        </w:tabs>
        <w:ind w:left="0" w:firstLine="0"/>
        <w:rPr>
          <w:rFonts w:ascii="Calibri" w:hAnsi="Calibri" w:cs="Calibri"/>
        </w:rPr>
      </w:pPr>
    </w:p>
    <w:p w14:paraId="6792EDFA" w14:textId="77777777" w:rsidR="00E63748" w:rsidRDefault="00E63748" w:rsidP="00980673">
      <w:pPr>
        <w:pStyle w:val="Doc-text2"/>
        <w:tabs>
          <w:tab w:val="clear" w:pos="1622"/>
        </w:tabs>
        <w:ind w:left="0" w:firstLine="0"/>
        <w:rPr>
          <w:rFonts w:ascii="Calibri" w:hAnsi="Calibri" w:cs="Calibri"/>
        </w:rPr>
      </w:pPr>
      <w:r>
        <w:rPr>
          <w:rFonts w:ascii="Calibri" w:hAnsi="Calibri" w:cs="Calibri"/>
        </w:rPr>
        <w:t xml:space="preserve">Going back to the email discussion, </w:t>
      </w:r>
      <w:r w:rsidR="00892029">
        <w:rPr>
          <w:rFonts w:ascii="Calibri" w:hAnsi="Calibri" w:cs="Calibri"/>
        </w:rPr>
        <w:fldChar w:fldCharType="begin"/>
      </w:r>
      <w:r w:rsidR="00892029">
        <w:rPr>
          <w:rFonts w:ascii="Calibri" w:hAnsi="Calibri" w:cs="Calibri"/>
        </w:rPr>
        <w:instrText xml:space="preserve"> REF _Ref506203983 \r \h </w:instrText>
      </w:r>
      <w:r w:rsidR="00892029">
        <w:rPr>
          <w:rFonts w:ascii="Calibri" w:hAnsi="Calibri" w:cs="Calibri"/>
        </w:rPr>
      </w:r>
      <w:r w:rsidR="00892029">
        <w:rPr>
          <w:rFonts w:ascii="Calibri" w:hAnsi="Calibri" w:cs="Calibri"/>
        </w:rPr>
        <w:fldChar w:fldCharType="separate"/>
      </w:r>
      <w:r w:rsidR="00892029">
        <w:rPr>
          <w:rFonts w:ascii="Calibri" w:hAnsi="Calibri" w:cs="Calibri"/>
        </w:rPr>
        <w:t>[8]</w:t>
      </w:r>
      <w:r w:rsidR="00892029">
        <w:rPr>
          <w:rFonts w:ascii="Calibri" w:hAnsi="Calibri" w:cs="Calibri"/>
        </w:rPr>
        <w:fldChar w:fldCharType="end"/>
      </w:r>
      <w:r w:rsidR="00892029">
        <w:rPr>
          <w:rFonts w:ascii="Calibri" w:hAnsi="Calibri" w:cs="Calibri"/>
        </w:rPr>
        <w:t xml:space="preserve">, and especially </w:t>
      </w:r>
      <w:r w:rsidR="00892029" w:rsidRPr="00892029">
        <w:rPr>
          <w:rFonts w:ascii="Calibri" w:hAnsi="Calibri" w:cs="Calibri"/>
        </w:rPr>
        <w:t>2.2-</w:t>
      </w:r>
      <w:r w:rsidR="00892029">
        <w:rPr>
          <w:rFonts w:ascii="Calibri" w:hAnsi="Calibri" w:cs="Calibri"/>
        </w:rPr>
        <w:t>“</w:t>
      </w:r>
      <w:r w:rsidR="00892029" w:rsidRPr="00892029">
        <w:rPr>
          <w:rFonts w:ascii="Calibri" w:hAnsi="Calibri" w:cs="Calibri"/>
        </w:rPr>
        <w:t>Question 1how many RAN Area IDs could be configured in one RAN notification area</w:t>
      </w:r>
      <w:r w:rsidR="00892029">
        <w:rPr>
          <w:rFonts w:ascii="Calibri" w:hAnsi="Calibri" w:cs="Calibri"/>
        </w:rPr>
        <w:t>” we believe that t</w:t>
      </w:r>
      <w:r w:rsidR="00892029" w:rsidRPr="00892029">
        <w:rPr>
          <w:rFonts w:ascii="Calibri" w:hAnsi="Calibri" w:cs="Calibri"/>
        </w:rPr>
        <w:t>he UE only have one RNA configured, based on either option 1 (list of cells) and/or 3 (list of TA). Introduction of option 2 will create unwanted boundaries that the UE might cross and require new info in SIB. To mitigate RNA updates, a list of RNA as this question suggest could be a solution. BUT we should not create a problem that is not require</w:t>
      </w:r>
      <w:r w:rsidR="00892029">
        <w:rPr>
          <w:rFonts w:ascii="Calibri" w:hAnsi="Calibri" w:cs="Calibri"/>
        </w:rPr>
        <w:t>d. We should not allow option 2, which we believe creates more overhead and signalling without any clear problem to solve.</w:t>
      </w:r>
    </w:p>
    <w:p w14:paraId="0AC08B02" w14:textId="77777777" w:rsidR="00892029" w:rsidRDefault="00892029" w:rsidP="00980673">
      <w:pPr>
        <w:pStyle w:val="Doc-text2"/>
        <w:tabs>
          <w:tab w:val="clear" w:pos="1622"/>
        </w:tabs>
        <w:ind w:left="0" w:firstLine="0"/>
        <w:rPr>
          <w:rFonts w:ascii="Calibri" w:hAnsi="Calibri" w:cs="Calibri"/>
        </w:rPr>
      </w:pPr>
    </w:p>
    <w:p w14:paraId="17A17085" w14:textId="77777777" w:rsidR="00892029" w:rsidRPr="00892029" w:rsidRDefault="00892029" w:rsidP="00980673">
      <w:pPr>
        <w:pStyle w:val="Doc-text2"/>
        <w:tabs>
          <w:tab w:val="clear" w:pos="1622"/>
        </w:tabs>
        <w:ind w:left="0" w:firstLine="0"/>
        <w:rPr>
          <w:rFonts w:ascii="Calibri" w:hAnsi="Calibri" w:cs="Calibri"/>
          <w:b/>
        </w:rPr>
      </w:pPr>
      <w:r w:rsidRPr="00892029">
        <w:rPr>
          <w:rFonts w:ascii="Calibri" w:hAnsi="Calibri" w:cs="Calibri"/>
          <w:b/>
        </w:rPr>
        <w:t>Proposal 4: We should no allow option 2 of creating a new concept of RAN Area ID´s.</w:t>
      </w:r>
    </w:p>
    <w:p w14:paraId="276658EA" w14:textId="77777777" w:rsidR="00892029" w:rsidRPr="00A9284F" w:rsidRDefault="00892029" w:rsidP="00980673">
      <w:pPr>
        <w:pStyle w:val="Doc-text2"/>
        <w:tabs>
          <w:tab w:val="clear" w:pos="1622"/>
        </w:tabs>
        <w:ind w:left="0" w:firstLine="0"/>
        <w:rPr>
          <w:rFonts w:ascii="Calibri" w:hAnsi="Calibri" w:cs="Calibri"/>
        </w:rPr>
      </w:pPr>
    </w:p>
    <w:p w14:paraId="1C6DBE22"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3923EFE0" w14:textId="77777777" w:rsidR="002578E6" w:rsidRDefault="00575582" w:rsidP="00D40FD8">
      <w:pPr>
        <w:spacing w:after="120"/>
        <w:rPr>
          <w:rFonts w:ascii="Calibri" w:eastAsia="MS Mincho" w:hAnsi="Calibri" w:cs="Calibri"/>
          <w:lang w:val="en-US" w:eastAsia="en-US"/>
        </w:rPr>
      </w:pPr>
      <w:r w:rsidRPr="00A9284F">
        <w:rPr>
          <w:rFonts w:ascii="Calibri" w:eastAsia="MS Mincho" w:hAnsi="Calibri" w:cs="Calibri"/>
          <w:lang w:val="en-US" w:eastAsia="en-US"/>
        </w:rPr>
        <w:t>In this contr</w:t>
      </w:r>
      <w:r w:rsidR="00F46AD4">
        <w:rPr>
          <w:rFonts w:ascii="Calibri" w:eastAsia="MS Mincho" w:hAnsi="Calibri" w:cs="Calibri"/>
          <w:lang w:val="en-US" w:eastAsia="en-US"/>
        </w:rPr>
        <w:t>ibution we have elaborated on the how to define the paging area and what paging strategy that might be used in a RAN based paging scenario.</w:t>
      </w:r>
      <w:r w:rsidR="00DC14F2">
        <w:rPr>
          <w:rFonts w:ascii="Calibri" w:eastAsia="MS Mincho" w:hAnsi="Calibri" w:cs="Calibri"/>
          <w:lang w:val="en-US" w:eastAsia="en-US"/>
        </w:rPr>
        <w:t xml:space="preserve"> </w:t>
      </w:r>
    </w:p>
    <w:p w14:paraId="32B62FD4" w14:textId="77777777" w:rsidR="0066379B" w:rsidRDefault="0066379B" w:rsidP="00D40FD8">
      <w:pPr>
        <w:spacing w:after="120"/>
        <w:rPr>
          <w:rFonts w:ascii="Calibri" w:hAnsi="Calibri" w:cs="Calibri"/>
          <w:b/>
        </w:rPr>
      </w:pPr>
    </w:p>
    <w:p w14:paraId="1255AE7C" w14:textId="77777777" w:rsidR="0066379B" w:rsidRPr="00DC14F2" w:rsidRDefault="0066379B" w:rsidP="0066379B">
      <w:pPr>
        <w:pStyle w:val="Doc-text2"/>
        <w:tabs>
          <w:tab w:val="clear" w:pos="1622"/>
        </w:tabs>
        <w:ind w:left="0" w:firstLine="0"/>
        <w:rPr>
          <w:rFonts w:ascii="Calibri" w:eastAsia="Times New Roman" w:hAnsi="Calibri" w:cs="Calibri"/>
          <w:b/>
          <w:szCs w:val="20"/>
        </w:rPr>
      </w:pPr>
      <w:r>
        <w:rPr>
          <w:rFonts w:ascii="Calibri" w:hAnsi="Calibri" w:cs="Calibri"/>
          <w:b/>
        </w:rPr>
        <w:t>Proposal 1</w:t>
      </w:r>
      <w:r w:rsidRPr="00D4594B">
        <w:rPr>
          <w:rFonts w:ascii="Calibri" w:hAnsi="Calibri" w:cs="Calibri"/>
          <w:b/>
        </w:rPr>
        <w:t>: The RAN paging area is based on UE reported neighbour cells to enable a configurable and UE specific paging area.</w:t>
      </w:r>
    </w:p>
    <w:p w14:paraId="7C13960C" w14:textId="77777777" w:rsidR="00892029" w:rsidRDefault="0066379B" w:rsidP="00D40FD8">
      <w:pPr>
        <w:spacing w:after="120"/>
        <w:rPr>
          <w:rFonts w:ascii="Calibri" w:hAnsi="Calibri" w:cs="Calibri"/>
          <w:b/>
        </w:rPr>
      </w:pPr>
      <w:r w:rsidRPr="0066379B">
        <w:rPr>
          <w:rFonts w:ascii="Calibri" w:hAnsi="Calibri" w:cs="Calibri"/>
          <w:b/>
        </w:rPr>
        <w:t>Proposal 2: Other parameters to consider for the RAN based paging strategy could b</w:t>
      </w:r>
      <w:r w:rsidR="00892029">
        <w:rPr>
          <w:rFonts w:ascii="Calibri" w:hAnsi="Calibri" w:cs="Calibri"/>
          <w:b/>
        </w:rPr>
        <w:t>e the mobility history and speed.</w:t>
      </w:r>
    </w:p>
    <w:p w14:paraId="167043BF" w14:textId="77777777" w:rsidR="0066379B" w:rsidRPr="00DC14F2" w:rsidRDefault="0066379B" w:rsidP="00892029">
      <w:pPr>
        <w:spacing w:after="120"/>
        <w:rPr>
          <w:rFonts w:ascii="Calibri" w:hAnsi="Calibri" w:cs="Calibri"/>
          <w:b/>
        </w:rPr>
      </w:pPr>
      <w:r>
        <w:rPr>
          <w:rFonts w:ascii="Calibri" w:hAnsi="Calibri" w:cs="Calibri"/>
          <w:b/>
        </w:rPr>
        <w:lastRenderedPageBreak/>
        <w:t>Proposal 3</w:t>
      </w:r>
      <w:r w:rsidRPr="00D4594B">
        <w:rPr>
          <w:rFonts w:ascii="Calibri" w:hAnsi="Calibri" w:cs="Calibri"/>
          <w:b/>
        </w:rPr>
        <w:t>: When UE is performing a RAN Area Update the UE can report latest status on neighbour cell for the eNB to configure a new UE specific paging area</w:t>
      </w:r>
      <w:r w:rsidR="00892029">
        <w:rPr>
          <w:rFonts w:ascii="Calibri" w:hAnsi="Calibri" w:cs="Calibri"/>
          <w:b/>
        </w:rPr>
        <w:t>.</w:t>
      </w:r>
    </w:p>
    <w:p w14:paraId="6BE3B3C0" w14:textId="77777777" w:rsidR="00D4594B" w:rsidRPr="00892029" w:rsidRDefault="00892029" w:rsidP="00D40FD8">
      <w:pPr>
        <w:spacing w:after="120"/>
        <w:rPr>
          <w:rFonts w:ascii="Calibri" w:hAnsi="Calibri" w:cs="Calibri"/>
          <w:b/>
        </w:rPr>
      </w:pPr>
      <w:r w:rsidRPr="00892029">
        <w:rPr>
          <w:rFonts w:ascii="Calibri" w:hAnsi="Calibri" w:cs="Calibri"/>
          <w:b/>
        </w:rPr>
        <w:t>Proposal 4: We should no allow option 2, of creating a new concept of RAN Area ID´s.</w:t>
      </w:r>
    </w:p>
    <w:p w14:paraId="1973C3E4" w14:textId="77777777" w:rsidR="00030A15" w:rsidRPr="00CD2544" w:rsidRDefault="00030A15" w:rsidP="00DC14F2">
      <w:pPr>
        <w:pStyle w:val="Heading1"/>
        <w:numPr>
          <w:ilvl w:val="0"/>
          <w:numId w:val="9"/>
        </w:numPr>
        <w:pBdr>
          <w:top w:val="single" w:sz="12" w:space="4" w:color="auto"/>
        </w:pBdr>
        <w:ind w:left="284" w:hanging="284"/>
        <w:rPr>
          <w:rFonts w:ascii="Calibri" w:hAnsi="Calibri" w:cs="Calibri"/>
        </w:rPr>
      </w:pPr>
      <w:r w:rsidRPr="00CD2544">
        <w:rPr>
          <w:rFonts w:ascii="Calibri" w:hAnsi="Calibri" w:cs="Calibri"/>
        </w:rPr>
        <w:t>References</w:t>
      </w:r>
    </w:p>
    <w:p w14:paraId="092EAE1D" w14:textId="77777777" w:rsidR="00DA441C" w:rsidRPr="00DA441C" w:rsidRDefault="00DA441C" w:rsidP="00DA441C">
      <w:pPr>
        <w:pStyle w:val="ListParagraph"/>
        <w:numPr>
          <w:ilvl w:val="0"/>
          <w:numId w:val="11"/>
        </w:numPr>
        <w:rPr>
          <w:rFonts w:eastAsia="Malgun Gothic"/>
          <w:lang w:val="en-US" w:eastAsia="ko-KR"/>
        </w:rPr>
      </w:pPr>
      <w:r w:rsidRPr="00DA441C">
        <w:rPr>
          <w:rFonts w:eastAsia="Malgun Gothic"/>
          <w:lang w:val="en-US" w:eastAsia="ko-KR"/>
        </w:rPr>
        <w:t>R</w:t>
      </w:r>
      <w:r w:rsidRPr="00DA441C">
        <w:rPr>
          <w:rFonts w:eastAsia="Malgun Gothic" w:hint="eastAsia"/>
          <w:lang w:val="en-US" w:eastAsia="ko-KR"/>
        </w:rPr>
        <w:t>P</w:t>
      </w:r>
      <w:r w:rsidRPr="00DA441C">
        <w:rPr>
          <w:rFonts w:eastAsia="Malgun Gothic"/>
          <w:lang w:val="en-US" w:eastAsia="ko-KR"/>
        </w:rPr>
        <w:t>-1</w:t>
      </w:r>
      <w:r w:rsidRPr="00DA441C">
        <w:rPr>
          <w:rFonts w:eastAsia="Malgun Gothic" w:hint="eastAsia"/>
          <w:lang w:val="en-US" w:eastAsia="ko-KR"/>
        </w:rPr>
        <w:t xml:space="preserve">70847, </w:t>
      </w:r>
      <w:r w:rsidRPr="00DA441C">
        <w:rPr>
          <w:rFonts w:eastAsia="Malgun Gothic"/>
          <w:lang w:val="en-US" w:eastAsia="ko-KR"/>
        </w:rPr>
        <w:t xml:space="preserve">"New WID on New Radio Access Technology </w:t>
      </w:r>
      <w:r w:rsidRPr="00DA441C">
        <w:rPr>
          <w:rFonts w:eastAsia="Malgun Gothic" w:hint="eastAsia"/>
          <w:lang w:val="en-US" w:eastAsia="ko-KR"/>
        </w:rPr>
        <w:t>", NTT DoCoMo</w:t>
      </w:r>
    </w:p>
    <w:p w14:paraId="5EDA4F6C" w14:textId="77777777" w:rsidR="00DA441C" w:rsidRDefault="00DA441C" w:rsidP="00DA441C">
      <w:pPr>
        <w:pStyle w:val="ListParagraph"/>
        <w:numPr>
          <w:ilvl w:val="0"/>
          <w:numId w:val="11"/>
        </w:numPr>
        <w:rPr>
          <w:rFonts w:eastAsia="Malgun Gothic"/>
          <w:lang w:val="en-US" w:eastAsia="ko-KR"/>
        </w:rPr>
      </w:pPr>
      <w:r w:rsidRPr="00DA441C">
        <w:rPr>
          <w:rFonts w:eastAsia="Malgun Gothic"/>
          <w:lang w:val="en-US" w:eastAsia="ko-KR"/>
        </w:rPr>
        <w:t>TR 38.</w:t>
      </w:r>
      <w:r w:rsidRPr="00DA441C">
        <w:rPr>
          <w:rFonts w:eastAsia="Malgun Gothic" w:hint="eastAsia"/>
          <w:lang w:val="en-US" w:eastAsia="ko-KR"/>
        </w:rPr>
        <w:t>804</w:t>
      </w:r>
      <w:r w:rsidRPr="00DA441C">
        <w:rPr>
          <w:rFonts w:eastAsia="Malgun Gothic"/>
          <w:lang w:val="en-US" w:eastAsia="ko-KR"/>
        </w:rPr>
        <w:t>, "Study on New Radio Access Technology;</w:t>
      </w:r>
      <w:r w:rsidRPr="00DA441C">
        <w:rPr>
          <w:rFonts w:eastAsia="Malgun Gothic" w:hint="eastAsia"/>
          <w:lang w:val="en-US" w:eastAsia="ko-KR"/>
        </w:rPr>
        <w:t xml:space="preserve"> </w:t>
      </w:r>
      <w:r w:rsidRPr="00DA441C">
        <w:rPr>
          <w:rFonts w:eastAsia="Malgun Gothic"/>
          <w:lang w:val="en-US" w:eastAsia="ko-KR"/>
        </w:rPr>
        <w:t>Radio Interface Protocol Aspects"</w:t>
      </w:r>
    </w:p>
    <w:p w14:paraId="7825C79C" w14:textId="77777777" w:rsidR="00DA441C" w:rsidRPr="00DA441C" w:rsidRDefault="00DA441C" w:rsidP="00DA441C">
      <w:pPr>
        <w:pStyle w:val="ListParagraph"/>
        <w:numPr>
          <w:ilvl w:val="0"/>
          <w:numId w:val="11"/>
        </w:numPr>
        <w:rPr>
          <w:rFonts w:eastAsia="Malgun Gothic"/>
          <w:lang w:val="en-US" w:eastAsia="ko-KR"/>
        </w:rPr>
      </w:pPr>
      <w:bookmarkStart w:id="14" w:name="_Ref505957011"/>
      <w:r w:rsidRPr="00DA441C">
        <w:rPr>
          <w:rFonts w:eastAsia="Times New Roman"/>
        </w:rPr>
        <w:t>RAN2#95 Gothenburg</w:t>
      </w:r>
      <w:bookmarkEnd w:id="14"/>
      <w:r w:rsidRPr="00DA441C">
        <w:rPr>
          <w:rFonts w:eastAsia="Times New Roman"/>
        </w:rPr>
        <w:t xml:space="preserve"> </w:t>
      </w:r>
    </w:p>
    <w:p w14:paraId="5C67A2A8" w14:textId="77777777" w:rsidR="00DA441C" w:rsidRPr="00FC74BC" w:rsidRDefault="00DA441C" w:rsidP="00DA441C">
      <w:pPr>
        <w:pStyle w:val="ListParagraph"/>
        <w:numPr>
          <w:ilvl w:val="0"/>
          <w:numId w:val="11"/>
        </w:numPr>
        <w:rPr>
          <w:rFonts w:eastAsia="Times New Roman"/>
        </w:rPr>
      </w:pPr>
      <w:r w:rsidRPr="00DA441C">
        <w:rPr>
          <w:rFonts w:eastAsia="Times New Roman"/>
        </w:rPr>
        <w:t>R2-165030,</w:t>
      </w:r>
      <w:r w:rsidR="00FC74BC">
        <w:rPr>
          <w:rFonts w:eastAsia="Times New Roman"/>
        </w:rPr>
        <w:t xml:space="preserve"> </w:t>
      </w:r>
      <w:r w:rsidR="00FC74BC" w:rsidRPr="00FC74BC">
        <w:rPr>
          <w:rFonts w:eastAsia="Times New Roman"/>
        </w:rPr>
        <w:t>UE specific Paging area definition</w:t>
      </w:r>
    </w:p>
    <w:p w14:paraId="0ED7F1F5" w14:textId="77777777" w:rsidR="00FC74BC" w:rsidRPr="00FC74BC" w:rsidRDefault="00FC74BC" w:rsidP="00FC74BC">
      <w:pPr>
        <w:pStyle w:val="ListParagraph"/>
        <w:numPr>
          <w:ilvl w:val="0"/>
          <w:numId w:val="11"/>
        </w:numPr>
        <w:rPr>
          <w:rFonts w:eastAsia="Times New Roman"/>
        </w:rPr>
      </w:pPr>
      <w:bookmarkStart w:id="15" w:name="_Ref455474476"/>
      <w:bookmarkStart w:id="16" w:name="_Ref505957300"/>
      <w:r w:rsidRPr="00FC74BC">
        <w:rPr>
          <w:rFonts w:eastAsia="Times New Roman"/>
        </w:rPr>
        <w:t>R2-163930</w:t>
      </w:r>
      <w:bookmarkEnd w:id="15"/>
      <w:r w:rsidRPr="00FC74BC">
        <w:rPr>
          <w:rFonts w:eastAsia="Times New Roman"/>
        </w:rPr>
        <w:t>, Evaluation on RAN initiated paging and MME initiated paging</w:t>
      </w:r>
      <w:r w:rsidRPr="00FC74BC">
        <w:rPr>
          <w:rFonts w:eastAsia="Times New Roman"/>
        </w:rPr>
        <w:tab/>
        <w:t>Huawei, HiSilicon</w:t>
      </w:r>
      <w:r w:rsidRPr="00FC74BC">
        <w:rPr>
          <w:rFonts w:eastAsia="Times New Roman"/>
        </w:rPr>
        <w:tab/>
        <w:t>discussion</w:t>
      </w:r>
      <w:bookmarkEnd w:id="16"/>
    </w:p>
    <w:p w14:paraId="0D69FF33" w14:textId="77777777" w:rsidR="00DA441C" w:rsidRPr="0066379B" w:rsidRDefault="0066379B" w:rsidP="00DA441C">
      <w:pPr>
        <w:pStyle w:val="ListParagraph"/>
        <w:numPr>
          <w:ilvl w:val="0"/>
          <w:numId w:val="11"/>
        </w:numPr>
        <w:rPr>
          <w:rFonts w:eastAsia="Malgun Gothic"/>
          <w:lang w:val="en-US" w:eastAsia="ko-KR"/>
        </w:rPr>
      </w:pPr>
      <w:bookmarkStart w:id="17" w:name="_Ref506202786"/>
      <w:r>
        <w:rPr>
          <w:rFonts w:eastAsia="Malgun Gothic" w:hint="eastAsia"/>
          <w:lang w:eastAsia="ko-KR"/>
        </w:rPr>
        <w:t>RAN2#</w:t>
      </w:r>
      <w:r w:rsidRPr="0066379B">
        <w:rPr>
          <w:rFonts w:eastAsia="Malgun Gothic" w:hint="eastAsia"/>
          <w:lang w:eastAsia="ko-KR"/>
        </w:rPr>
        <w:t>94</w:t>
      </w:r>
      <w:r w:rsidRPr="0066379B">
        <w:rPr>
          <w:rFonts w:eastAsia="Malgun Gothic"/>
          <w:lang w:eastAsia="ko-KR"/>
        </w:rPr>
        <w:t>,</w:t>
      </w:r>
      <w:r>
        <w:rPr>
          <w:rFonts w:eastAsia="Malgun Gothic"/>
          <w:lang w:eastAsia="ko-KR"/>
        </w:rPr>
        <w:t xml:space="preserve"> Chairmans MoM</w:t>
      </w:r>
      <w:bookmarkEnd w:id="17"/>
    </w:p>
    <w:p w14:paraId="36700E09" w14:textId="77777777" w:rsidR="0066379B" w:rsidRPr="003C3E7B" w:rsidRDefault="0066379B" w:rsidP="00DA441C">
      <w:pPr>
        <w:pStyle w:val="ListParagraph"/>
        <w:numPr>
          <w:ilvl w:val="0"/>
          <w:numId w:val="11"/>
        </w:numPr>
        <w:rPr>
          <w:rFonts w:eastAsia="Malgun Gothic"/>
          <w:lang w:val="en-US" w:eastAsia="ko-KR"/>
        </w:rPr>
      </w:pPr>
      <w:bookmarkStart w:id="18" w:name="_Ref506203001"/>
      <w:r w:rsidRPr="0066379B">
        <w:rPr>
          <w:rFonts w:eastAsia="Malgun Gothic"/>
          <w:lang w:eastAsia="ko-KR"/>
        </w:rPr>
        <w:t>R3-173427, LS on definition of RAN Notification Area in inactive state, Augest 2017. From: RAN3; To: RAN2</w:t>
      </w:r>
      <w:bookmarkEnd w:id="18"/>
    </w:p>
    <w:p w14:paraId="03D74631" w14:textId="77777777" w:rsidR="003C3E7B" w:rsidRPr="002E73BB" w:rsidRDefault="003C3E7B" w:rsidP="00DA441C">
      <w:pPr>
        <w:pStyle w:val="ListParagraph"/>
        <w:numPr>
          <w:ilvl w:val="0"/>
          <w:numId w:val="11"/>
        </w:numPr>
        <w:rPr>
          <w:rFonts w:eastAsia="Malgun Gothic"/>
          <w:lang w:val="en-US" w:eastAsia="ko-KR"/>
        </w:rPr>
      </w:pPr>
      <w:bookmarkStart w:id="19" w:name="_Ref506203983"/>
      <w:r w:rsidRPr="003C3E7B">
        <w:rPr>
          <w:rFonts w:cs="Calibri"/>
          <w:szCs w:val="24"/>
          <w:lang w:eastAsia="en-GB"/>
        </w:rPr>
        <w:t>[NR-AH1801#13][NR] RRC inactive (RAN area configuration)</w:t>
      </w:r>
      <w:bookmarkEnd w:id="19"/>
    </w:p>
    <w:p w14:paraId="74AC6DE2" w14:textId="77777777" w:rsidR="002E73BB" w:rsidRPr="00C33977" w:rsidRDefault="002E73BB" w:rsidP="00DA441C">
      <w:pPr>
        <w:pStyle w:val="ListParagraph"/>
        <w:numPr>
          <w:ilvl w:val="0"/>
          <w:numId w:val="11"/>
        </w:numPr>
        <w:rPr>
          <w:rFonts w:eastAsia="Malgun Gothic"/>
          <w:lang w:val="en-US" w:eastAsia="ko-KR"/>
        </w:rPr>
      </w:pPr>
      <w:bookmarkStart w:id="20" w:name="_Ref506400496"/>
      <w:r>
        <w:rPr>
          <w:rFonts w:cs="Calibri"/>
          <w:szCs w:val="24"/>
          <w:lang w:eastAsia="en-GB"/>
        </w:rPr>
        <w:t>RAN2#96 meeting</w:t>
      </w:r>
      <w:bookmarkEnd w:id="20"/>
    </w:p>
    <w:p w14:paraId="13CD69F5" w14:textId="77777777" w:rsidR="00070930" w:rsidRDefault="00070930" w:rsidP="00070930">
      <w:pPr>
        <w:pStyle w:val="CommentText"/>
        <w:numPr>
          <w:ilvl w:val="0"/>
          <w:numId w:val="11"/>
        </w:numPr>
      </w:pPr>
      <w:bookmarkStart w:id="21" w:name="_Ref506460829"/>
      <w:r>
        <w:t>Agreed last meeting in SA2 to be sent to RAN in the CN assistance information see S2-181403</w:t>
      </w:r>
      <w:bookmarkEnd w:id="21"/>
    </w:p>
    <w:p w14:paraId="6F726D06" w14:textId="77777777" w:rsidR="00070930" w:rsidRPr="00DA441C" w:rsidRDefault="00070930" w:rsidP="00DA441C">
      <w:pPr>
        <w:pStyle w:val="ListParagraph"/>
        <w:numPr>
          <w:ilvl w:val="0"/>
          <w:numId w:val="11"/>
        </w:numPr>
        <w:rPr>
          <w:rFonts w:eastAsia="Malgun Gothic"/>
          <w:lang w:val="en-US" w:eastAsia="ko-KR"/>
        </w:rPr>
      </w:pPr>
    </w:p>
    <w:sectPr w:rsidR="00070930" w:rsidRPr="00DA441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1058E" w14:textId="77777777" w:rsidR="004B4552" w:rsidRDefault="004B4552">
      <w:r>
        <w:separator/>
      </w:r>
    </w:p>
  </w:endnote>
  <w:endnote w:type="continuationSeparator" w:id="0">
    <w:p w14:paraId="15FF559D" w14:textId="77777777" w:rsidR="004B4552" w:rsidRDefault="004B4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E69ED" w14:textId="77777777" w:rsidR="004B4552" w:rsidRDefault="004B4552">
      <w:r>
        <w:separator/>
      </w:r>
    </w:p>
  </w:footnote>
  <w:footnote w:type="continuationSeparator" w:id="0">
    <w:p w14:paraId="7BDDF02D" w14:textId="77777777" w:rsidR="004B4552" w:rsidRDefault="004B45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0F18B8"/>
    <w:multiLevelType w:val="hybridMultilevel"/>
    <w:tmpl w:val="C0F2A58C"/>
    <w:lvl w:ilvl="0" w:tplc="8A58CE0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AC4CD5"/>
    <w:multiLevelType w:val="hybridMultilevel"/>
    <w:tmpl w:val="A3989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377D0F"/>
    <w:multiLevelType w:val="hybridMultilevel"/>
    <w:tmpl w:val="D0387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378A7"/>
    <w:multiLevelType w:val="hybridMultilevel"/>
    <w:tmpl w:val="80B4E2A4"/>
    <w:lvl w:ilvl="0" w:tplc="D324BF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79645D"/>
    <w:multiLevelType w:val="hybridMultilevel"/>
    <w:tmpl w:val="214E278E"/>
    <w:lvl w:ilvl="0" w:tplc="D5BC0828">
      <w:start w:val="1"/>
      <w:numFmt w:val="bullet"/>
      <w:lvlText w:val="•"/>
      <w:lvlJc w:val="left"/>
      <w:pPr>
        <w:tabs>
          <w:tab w:val="num" w:pos="720"/>
        </w:tabs>
        <w:ind w:left="720" w:hanging="360"/>
      </w:pPr>
      <w:rPr>
        <w:rFonts w:ascii="Arial" w:hAnsi="Arial" w:hint="default"/>
      </w:rPr>
    </w:lvl>
    <w:lvl w:ilvl="1" w:tplc="5E008E92" w:tentative="1">
      <w:start w:val="1"/>
      <w:numFmt w:val="bullet"/>
      <w:lvlText w:val="•"/>
      <w:lvlJc w:val="left"/>
      <w:pPr>
        <w:tabs>
          <w:tab w:val="num" w:pos="1440"/>
        </w:tabs>
        <w:ind w:left="1440" w:hanging="360"/>
      </w:pPr>
      <w:rPr>
        <w:rFonts w:ascii="Arial" w:hAnsi="Arial" w:hint="default"/>
      </w:rPr>
    </w:lvl>
    <w:lvl w:ilvl="2" w:tplc="D938FACA" w:tentative="1">
      <w:start w:val="1"/>
      <w:numFmt w:val="bullet"/>
      <w:lvlText w:val="•"/>
      <w:lvlJc w:val="left"/>
      <w:pPr>
        <w:tabs>
          <w:tab w:val="num" w:pos="2160"/>
        </w:tabs>
        <w:ind w:left="2160" w:hanging="360"/>
      </w:pPr>
      <w:rPr>
        <w:rFonts w:ascii="Arial" w:hAnsi="Arial" w:hint="default"/>
      </w:rPr>
    </w:lvl>
    <w:lvl w:ilvl="3" w:tplc="CD061CC8" w:tentative="1">
      <w:start w:val="1"/>
      <w:numFmt w:val="bullet"/>
      <w:lvlText w:val="•"/>
      <w:lvlJc w:val="left"/>
      <w:pPr>
        <w:tabs>
          <w:tab w:val="num" w:pos="2880"/>
        </w:tabs>
        <w:ind w:left="2880" w:hanging="360"/>
      </w:pPr>
      <w:rPr>
        <w:rFonts w:ascii="Arial" w:hAnsi="Arial" w:hint="default"/>
      </w:rPr>
    </w:lvl>
    <w:lvl w:ilvl="4" w:tplc="8FCC1BA2" w:tentative="1">
      <w:start w:val="1"/>
      <w:numFmt w:val="bullet"/>
      <w:lvlText w:val="•"/>
      <w:lvlJc w:val="left"/>
      <w:pPr>
        <w:tabs>
          <w:tab w:val="num" w:pos="3600"/>
        </w:tabs>
        <w:ind w:left="3600" w:hanging="360"/>
      </w:pPr>
      <w:rPr>
        <w:rFonts w:ascii="Arial" w:hAnsi="Arial" w:hint="default"/>
      </w:rPr>
    </w:lvl>
    <w:lvl w:ilvl="5" w:tplc="884A1684" w:tentative="1">
      <w:start w:val="1"/>
      <w:numFmt w:val="bullet"/>
      <w:lvlText w:val="•"/>
      <w:lvlJc w:val="left"/>
      <w:pPr>
        <w:tabs>
          <w:tab w:val="num" w:pos="4320"/>
        </w:tabs>
        <w:ind w:left="4320" w:hanging="360"/>
      </w:pPr>
      <w:rPr>
        <w:rFonts w:ascii="Arial" w:hAnsi="Arial" w:hint="default"/>
      </w:rPr>
    </w:lvl>
    <w:lvl w:ilvl="6" w:tplc="1D3266D4" w:tentative="1">
      <w:start w:val="1"/>
      <w:numFmt w:val="bullet"/>
      <w:lvlText w:val="•"/>
      <w:lvlJc w:val="left"/>
      <w:pPr>
        <w:tabs>
          <w:tab w:val="num" w:pos="5040"/>
        </w:tabs>
        <w:ind w:left="5040" w:hanging="360"/>
      </w:pPr>
      <w:rPr>
        <w:rFonts w:ascii="Arial" w:hAnsi="Arial" w:hint="default"/>
      </w:rPr>
    </w:lvl>
    <w:lvl w:ilvl="7" w:tplc="398064BA" w:tentative="1">
      <w:start w:val="1"/>
      <w:numFmt w:val="bullet"/>
      <w:lvlText w:val="•"/>
      <w:lvlJc w:val="left"/>
      <w:pPr>
        <w:tabs>
          <w:tab w:val="num" w:pos="5760"/>
        </w:tabs>
        <w:ind w:left="5760" w:hanging="360"/>
      </w:pPr>
      <w:rPr>
        <w:rFonts w:ascii="Arial" w:hAnsi="Arial" w:hint="default"/>
      </w:rPr>
    </w:lvl>
    <w:lvl w:ilvl="8" w:tplc="C668FB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0DD50F6"/>
    <w:multiLevelType w:val="hybridMultilevel"/>
    <w:tmpl w:val="911EA0AC"/>
    <w:lvl w:ilvl="0" w:tplc="949A6C4C">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4" w15:restartNumberingAfterBreak="0">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C9C37CC"/>
    <w:multiLevelType w:val="hybridMultilevel"/>
    <w:tmpl w:val="ABC8B93C"/>
    <w:lvl w:ilvl="0" w:tplc="092E9786">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0"/>
  </w:num>
  <w:num w:numId="2">
    <w:abstractNumId w:val="39"/>
  </w:num>
  <w:num w:numId="3">
    <w:abstractNumId w:val="21"/>
  </w:num>
  <w:num w:numId="4">
    <w:abstractNumId w:val="18"/>
  </w:num>
  <w:num w:numId="5">
    <w:abstractNumId w:val="9"/>
  </w:num>
  <w:num w:numId="6">
    <w:abstractNumId w:val="37"/>
  </w:num>
  <w:num w:numId="7">
    <w:abstractNumId w:val="33"/>
  </w:num>
  <w:num w:numId="8">
    <w:abstractNumId w:val="42"/>
  </w:num>
  <w:num w:numId="9">
    <w:abstractNumId w:val="8"/>
  </w:num>
  <w:num w:numId="10">
    <w:abstractNumId w:val="23"/>
  </w:num>
  <w:num w:numId="11">
    <w:abstractNumId w:val="3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5"/>
  </w:num>
  <w:num w:numId="15">
    <w:abstractNumId w:val="28"/>
  </w:num>
  <w:num w:numId="16">
    <w:abstractNumId w:val="12"/>
  </w:num>
  <w:num w:numId="17">
    <w:abstractNumId w:val="3"/>
  </w:num>
  <w:num w:numId="18">
    <w:abstractNumId w:val="31"/>
  </w:num>
  <w:num w:numId="19">
    <w:abstractNumId w:val="10"/>
  </w:num>
  <w:num w:numId="20">
    <w:abstractNumId w:val="40"/>
  </w:num>
  <w:num w:numId="21">
    <w:abstractNumId w:val="7"/>
  </w:num>
  <w:num w:numId="22">
    <w:abstractNumId w:val="5"/>
  </w:num>
  <w:num w:numId="23">
    <w:abstractNumId w:val="2"/>
  </w:num>
  <w:num w:numId="24">
    <w:abstractNumId w:val="2"/>
  </w:num>
  <w:num w:numId="25">
    <w:abstractNumId w:val="26"/>
  </w:num>
  <w:num w:numId="26">
    <w:abstractNumId w:val="4"/>
  </w:num>
  <w:num w:numId="27">
    <w:abstractNumId w:val="17"/>
  </w:num>
  <w:num w:numId="28">
    <w:abstractNumId w:val="27"/>
  </w:num>
  <w:num w:numId="29">
    <w:abstractNumId w:val="16"/>
  </w:num>
  <w:num w:numId="30">
    <w:abstractNumId w:val="35"/>
  </w:num>
  <w:num w:numId="31">
    <w:abstractNumId w:val="11"/>
  </w:num>
  <w:num w:numId="32">
    <w:abstractNumId w:val="19"/>
  </w:num>
  <w:num w:numId="33">
    <w:abstractNumId w:val="34"/>
  </w:num>
  <w:num w:numId="34">
    <w:abstractNumId w:val="15"/>
  </w:num>
  <w:num w:numId="35">
    <w:abstractNumId w:val="22"/>
  </w:num>
  <w:num w:numId="36">
    <w:abstractNumId w:val="1"/>
  </w:num>
  <w:num w:numId="37">
    <w:abstractNumId w:val="0"/>
  </w:num>
  <w:num w:numId="38">
    <w:abstractNumId w:val="14"/>
  </w:num>
  <w:num w:numId="39">
    <w:abstractNumId w:val="13"/>
  </w:num>
  <w:num w:numId="40">
    <w:abstractNumId w:val="41"/>
  </w:num>
  <w:num w:numId="41">
    <w:abstractNumId w:val="6"/>
  </w:num>
  <w:num w:numId="42">
    <w:abstractNumId w:val="38"/>
  </w:num>
  <w:num w:numId="43">
    <w:abstractNumId w:val="29"/>
  </w:num>
  <w:num w:numId="44">
    <w:abstractNumId w:val="36"/>
  </w:num>
  <w:num w:numId="45">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3046"/>
    <w:rsid w:val="00006521"/>
    <w:rsid w:val="00006B66"/>
    <w:rsid w:val="00006E5C"/>
    <w:rsid w:val="00007474"/>
    <w:rsid w:val="000074DE"/>
    <w:rsid w:val="000113B8"/>
    <w:rsid w:val="000118B9"/>
    <w:rsid w:val="00012227"/>
    <w:rsid w:val="00014830"/>
    <w:rsid w:val="000158AF"/>
    <w:rsid w:val="00015BDA"/>
    <w:rsid w:val="00020A30"/>
    <w:rsid w:val="00020DD1"/>
    <w:rsid w:val="00020F3E"/>
    <w:rsid w:val="00022895"/>
    <w:rsid w:val="00023DD5"/>
    <w:rsid w:val="000248DE"/>
    <w:rsid w:val="000263DC"/>
    <w:rsid w:val="0002779F"/>
    <w:rsid w:val="000278B8"/>
    <w:rsid w:val="00030A15"/>
    <w:rsid w:val="00031A35"/>
    <w:rsid w:val="00032BF2"/>
    <w:rsid w:val="00033129"/>
    <w:rsid w:val="00033C7C"/>
    <w:rsid w:val="00033ED3"/>
    <w:rsid w:val="000343C5"/>
    <w:rsid w:val="00034D8F"/>
    <w:rsid w:val="000351E5"/>
    <w:rsid w:val="00035507"/>
    <w:rsid w:val="00035680"/>
    <w:rsid w:val="000357B8"/>
    <w:rsid w:val="0003617F"/>
    <w:rsid w:val="00036EC6"/>
    <w:rsid w:val="00045DB5"/>
    <w:rsid w:val="00051AFC"/>
    <w:rsid w:val="00052ADE"/>
    <w:rsid w:val="00052F3F"/>
    <w:rsid w:val="000534E9"/>
    <w:rsid w:val="000547A0"/>
    <w:rsid w:val="00054FC7"/>
    <w:rsid w:val="000553A7"/>
    <w:rsid w:val="000601C1"/>
    <w:rsid w:val="000603CB"/>
    <w:rsid w:val="000614F4"/>
    <w:rsid w:val="000618F3"/>
    <w:rsid w:val="00061CFB"/>
    <w:rsid w:val="00063850"/>
    <w:rsid w:val="0006455E"/>
    <w:rsid w:val="00064F29"/>
    <w:rsid w:val="000651E8"/>
    <w:rsid w:val="0006597E"/>
    <w:rsid w:val="00065AED"/>
    <w:rsid w:val="000662C6"/>
    <w:rsid w:val="00070930"/>
    <w:rsid w:val="00070CAE"/>
    <w:rsid w:val="000714F0"/>
    <w:rsid w:val="00071FD9"/>
    <w:rsid w:val="000722FA"/>
    <w:rsid w:val="00072BBA"/>
    <w:rsid w:val="00076759"/>
    <w:rsid w:val="000772A2"/>
    <w:rsid w:val="00077435"/>
    <w:rsid w:val="00080202"/>
    <w:rsid w:val="00080295"/>
    <w:rsid w:val="00081762"/>
    <w:rsid w:val="000825E5"/>
    <w:rsid w:val="00083A46"/>
    <w:rsid w:val="00084F31"/>
    <w:rsid w:val="000851DE"/>
    <w:rsid w:val="00085358"/>
    <w:rsid w:val="00085A6C"/>
    <w:rsid w:val="00086ADB"/>
    <w:rsid w:val="00086B41"/>
    <w:rsid w:val="00087FE2"/>
    <w:rsid w:val="00090E68"/>
    <w:rsid w:val="00091081"/>
    <w:rsid w:val="000926C6"/>
    <w:rsid w:val="00092FCA"/>
    <w:rsid w:val="00093A40"/>
    <w:rsid w:val="00093ABB"/>
    <w:rsid w:val="00093DAB"/>
    <w:rsid w:val="00094B89"/>
    <w:rsid w:val="00095196"/>
    <w:rsid w:val="00095AA2"/>
    <w:rsid w:val="0009666A"/>
    <w:rsid w:val="00097E13"/>
    <w:rsid w:val="000A1523"/>
    <w:rsid w:val="000A17F4"/>
    <w:rsid w:val="000A4CA2"/>
    <w:rsid w:val="000A5921"/>
    <w:rsid w:val="000A703E"/>
    <w:rsid w:val="000A731E"/>
    <w:rsid w:val="000A75ED"/>
    <w:rsid w:val="000A75EE"/>
    <w:rsid w:val="000B0E91"/>
    <w:rsid w:val="000B2700"/>
    <w:rsid w:val="000B3359"/>
    <w:rsid w:val="000B56F5"/>
    <w:rsid w:val="000B5807"/>
    <w:rsid w:val="000C0F14"/>
    <w:rsid w:val="000C1A82"/>
    <w:rsid w:val="000C28FA"/>
    <w:rsid w:val="000C405C"/>
    <w:rsid w:val="000C4680"/>
    <w:rsid w:val="000C6A67"/>
    <w:rsid w:val="000D3492"/>
    <w:rsid w:val="000D3AB5"/>
    <w:rsid w:val="000D423F"/>
    <w:rsid w:val="000D4F5C"/>
    <w:rsid w:val="000D5350"/>
    <w:rsid w:val="000D53FB"/>
    <w:rsid w:val="000D6498"/>
    <w:rsid w:val="000D66AD"/>
    <w:rsid w:val="000E08B3"/>
    <w:rsid w:val="000E0995"/>
    <w:rsid w:val="000E0CB7"/>
    <w:rsid w:val="000E1871"/>
    <w:rsid w:val="000E1FB2"/>
    <w:rsid w:val="000E2289"/>
    <w:rsid w:val="000E491C"/>
    <w:rsid w:val="000E4C5E"/>
    <w:rsid w:val="000E6609"/>
    <w:rsid w:val="000E6EDA"/>
    <w:rsid w:val="000E7462"/>
    <w:rsid w:val="000E7C92"/>
    <w:rsid w:val="000F0451"/>
    <w:rsid w:val="000F04D9"/>
    <w:rsid w:val="000F0526"/>
    <w:rsid w:val="000F1FD1"/>
    <w:rsid w:val="000F2709"/>
    <w:rsid w:val="000F2A52"/>
    <w:rsid w:val="000F33E5"/>
    <w:rsid w:val="000F3C4E"/>
    <w:rsid w:val="000F46FF"/>
    <w:rsid w:val="000F5798"/>
    <w:rsid w:val="000F7FEC"/>
    <w:rsid w:val="00100BDB"/>
    <w:rsid w:val="00102D92"/>
    <w:rsid w:val="00102FA6"/>
    <w:rsid w:val="00104CBF"/>
    <w:rsid w:val="00106613"/>
    <w:rsid w:val="0010764A"/>
    <w:rsid w:val="00110400"/>
    <w:rsid w:val="001105D3"/>
    <w:rsid w:val="00111AE7"/>
    <w:rsid w:val="00112FC0"/>
    <w:rsid w:val="00113916"/>
    <w:rsid w:val="00113AAA"/>
    <w:rsid w:val="00114181"/>
    <w:rsid w:val="0011473F"/>
    <w:rsid w:val="001157E2"/>
    <w:rsid w:val="00116997"/>
    <w:rsid w:val="00116D8E"/>
    <w:rsid w:val="001172D4"/>
    <w:rsid w:val="00117868"/>
    <w:rsid w:val="001204A7"/>
    <w:rsid w:val="001209AE"/>
    <w:rsid w:val="00120BC9"/>
    <w:rsid w:val="00122E14"/>
    <w:rsid w:val="00125188"/>
    <w:rsid w:val="001302B0"/>
    <w:rsid w:val="001307E2"/>
    <w:rsid w:val="00130B76"/>
    <w:rsid w:val="00132010"/>
    <w:rsid w:val="00134460"/>
    <w:rsid w:val="0013454D"/>
    <w:rsid w:val="0013462E"/>
    <w:rsid w:val="00135E57"/>
    <w:rsid w:val="00135F56"/>
    <w:rsid w:val="00137A9B"/>
    <w:rsid w:val="0014033A"/>
    <w:rsid w:val="00141C30"/>
    <w:rsid w:val="00142978"/>
    <w:rsid w:val="0014377B"/>
    <w:rsid w:val="00144594"/>
    <w:rsid w:val="0014763F"/>
    <w:rsid w:val="00147BFA"/>
    <w:rsid w:val="00153D3C"/>
    <w:rsid w:val="00154FB7"/>
    <w:rsid w:val="00155323"/>
    <w:rsid w:val="00155594"/>
    <w:rsid w:val="00160558"/>
    <w:rsid w:val="00160B31"/>
    <w:rsid w:val="00160EB7"/>
    <w:rsid w:val="0016151A"/>
    <w:rsid w:val="001625D1"/>
    <w:rsid w:val="00163B9C"/>
    <w:rsid w:val="001659A2"/>
    <w:rsid w:val="00165C1A"/>
    <w:rsid w:val="00167E11"/>
    <w:rsid w:val="001713BC"/>
    <w:rsid w:val="00171F1D"/>
    <w:rsid w:val="001732F9"/>
    <w:rsid w:val="0017561A"/>
    <w:rsid w:val="00175FA6"/>
    <w:rsid w:val="001807CA"/>
    <w:rsid w:val="00182055"/>
    <w:rsid w:val="00182583"/>
    <w:rsid w:val="001839FE"/>
    <w:rsid w:val="001866BB"/>
    <w:rsid w:val="001902AF"/>
    <w:rsid w:val="00191E4F"/>
    <w:rsid w:val="001926DA"/>
    <w:rsid w:val="00192E0F"/>
    <w:rsid w:val="00193492"/>
    <w:rsid w:val="0019356F"/>
    <w:rsid w:val="001937D0"/>
    <w:rsid w:val="00194CFD"/>
    <w:rsid w:val="001964F1"/>
    <w:rsid w:val="00197594"/>
    <w:rsid w:val="001A0A22"/>
    <w:rsid w:val="001A2C73"/>
    <w:rsid w:val="001A346B"/>
    <w:rsid w:val="001A3AA6"/>
    <w:rsid w:val="001A4585"/>
    <w:rsid w:val="001A4694"/>
    <w:rsid w:val="001A5284"/>
    <w:rsid w:val="001A55D3"/>
    <w:rsid w:val="001A6578"/>
    <w:rsid w:val="001A69AC"/>
    <w:rsid w:val="001A71C0"/>
    <w:rsid w:val="001B09E5"/>
    <w:rsid w:val="001B1167"/>
    <w:rsid w:val="001B1880"/>
    <w:rsid w:val="001B2145"/>
    <w:rsid w:val="001B23E7"/>
    <w:rsid w:val="001B3303"/>
    <w:rsid w:val="001B580F"/>
    <w:rsid w:val="001B5810"/>
    <w:rsid w:val="001B59AA"/>
    <w:rsid w:val="001B63E7"/>
    <w:rsid w:val="001B64BC"/>
    <w:rsid w:val="001B694D"/>
    <w:rsid w:val="001B7AEE"/>
    <w:rsid w:val="001C02B8"/>
    <w:rsid w:val="001C0B4F"/>
    <w:rsid w:val="001C16B4"/>
    <w:rsid w:val="001C16F6"/>
    <w:rsid w:val="001C392A"/>
    <w:rsid w:val="001C6A3B"/>
    <w:rsid w:val="001C73E0"/>
    <w:rsid w:val="001C7D0E"/>
    <w:rsid w:val="001D255E"/>
    <w:rsid w:val="001D32B1"/>
    <w:rsid w:val="001D3312"/>
    <w:rsid w:val="001D3780"/>
    <w:rsid w:val="001D3A2D"/>
    <w:rsid w:val="001D3F2E"/>
    <w:rsid w:val="001D4D75"/>
    <w:rsid w:val="001D5025"/>
    <w:rsid w:val="001D524B"/>
    <w:rsid w:val="001D541E"/>
    <w:rsid w:val="001D54DA"/>
    <w:rsid w:val="001D554A"/>
    <w:rsid w:val="001D61B1"/>
    <w:rsid w:val="001D74C7"/>
    <w:rsid w:val="001D756D"/>
    <w:rsid w:val="001E05E5"/>
    <w:rsid w:val="001E07BE"/>
    <w:rsid w:val="001E196E"/>
    <w:rsid w:val="001E30CE"/>
    <w:rsid w:val="001E5AE2"/>
    <w:rsid w:val="001E6020"/>
    <w:rsid w:val="001E6C1F"/>
    <w:rsid w:val="001F0362"/>
    <w:rsid w:val="001F0541"/>
    <w:rsid w:val="001F06F5"/>
    <w:rsid w:val="001F089A"/>
    <w:rsid w:val="001F22DE"/>
    <w:rsid w:val="001F48BC"/>
    <w:rsid w:val="001F6769"/>
    <w:rsid w:val="001F7B7B"/>
    <w:rsid w:val="00200D51"/>
    <w:rsid w:val="00201AED"/>
    <w:rsid w:val="00202719"/>
    <w:rsid w:val="00202893"/>
    <w:rsid w:val="002041B4"/>
    <w:rsid w:val="00204A73"/>
    <w:rsid w:val="002053E5"/>
    <w:rsid w:val="00207162"/>
    <w:rsid w:val="002078C8"/>
    <w:rsid w:val="00210623"/>
    <w:rsid w:val="002109E3"/>
    <w:rsid w:val="00210F02"/>
    <w:rsid w:val="0021174C"/>
    <w:rsid w:val="002119FA"/>
    <w:rsid w:val="00213787"/>
    <w:rsid w:val="002153DF"/>
    <w:rsid w:val="00217281"/>
    <w:rsid w:val="00217C21"/>
    <w:rsid w:val="00217C3F"/>
    <w:rsid w:val="00217D68"/>
    <w:rsid w:val="00220B3D"/>
    <w:rsid w:val="00221141"/>
    <w:rsid w:val="00221868"/>
    <w:rsid w:val="00221BA3"/>
    <w:rsid w:val="00222023"/>
    <w:rsid w:val="00223076"/>
    <w:rsid w:val="002231DA"/>
    <w:rsid w:val="00223535"/>
    <w:rsid w:val="00223A85"/>
    <w:rsid w:val="0022467B"/>
    <w:rsid w:val="00224987"/>
    <w:rsid w:val="002249EB"/>
    <w:rsid w:val="0022639D"/>
    <w:rsid w:val="002266C7"/>
    <w:rsid w:val="00226A29"/>
    <w:rsid w:val="00230AC9"/>
    <w:rsid w:val="002317F5"/>
    <w:rsid w:val="0023301D"/>
    <w:rsid w:val="0023448C"/>
    <w:rsid w:val="0023590D"/>
    <w:rsid w:val="002361C0"/>
    <w:rsid w:val="00237539"/>
    <w:rsid w:val="00237CFD"/>
    <w:rsid w:val="00242535"/>
    <w:rsid w:val="00244860"/>
    <w:rsid w:val="00244ECC"/>
    <w:rsid w:val="002464A4"/>
    <w:rsid w:val="002506E7"/>
    <w:rsid w:val="002508D1"/>
    <w:rsid w:val="00250A0C"/>
    <w:rsid w:val="00251643"/>
    <w:rsid w:val="00251E7C"/>
    <w:rsid w:val="002521ED"/>
    <w:rsid w:val="00252775"/>
    <w:rsid w:val="00253FF9"/>
    <w:rsid w:val="0025518F"/>
    <w:rsid w:val="00255E54"/>
    <w:rsid w:val="002578E6"/>
    <w:rsid w:val="002611A6"/>
    <w:rsid w:val="002616B5"/>
    <w:rsid w:val="002636F9"/>
    <w:rsid w:val="00263727"/>
    <w:rsid w:val="002643AC"/>
    <w:rsid w:val="00266223"/>
    <w:rsid w:val="00267D15"/>
    <w:rsid w:val="00267E6A"/>
    <w:rsid w:val="00273314"/>
    <w:rsid w:val="00273B16"/>
    <w:rsid w:val="0027419C"/>
    <w:rsid w:val="00274D1B"/>
    <w:rsid w:val="00275BFA"/>
    <w:rsid w:val="00275EA3"/>
    <w:rsid w:val="0027637E"/>
    <w:rsid w:val="0027686E"/>
    <w:rsid w:val="00277C93"/>
    <w:rsid w:val="0028158C"/>
    <w:rsid w:val="002815BA"/>
    <w:rsid w:val="002817B8"/>
    <w:rsid w:val="00282135"/>
    <w:rsid w:val="00282D25"/>
    <w:rsid w:val="002852F5"/>
    <w:rsid w:val="002860F1"/>
    <w:rsid w:val="00290425"/>
    <w:rsid w:val="00290688"/>
    <w:rsid w:val="002928C7"/>
    <w:rsid w:val="00293C97"/>
    <w:rsid w:val="0029553F"/>
    <w:rsid w:val="00295F7A"/>
    <w:rsid w:val="00297746"/>
    <w:rsid w:val="002A0EC9"/>
    <w:rsid w:val="002A3515"/>
    <w:rsid w:val="002A461C"/>
    <w:rsid w:val="002A4946"/>
    <w:rsid w:val="002A4D6C"/>
    <w:rsid w:val="002A4F8A"/>
    <w:rsid w:val="002A5C35"/>
    <w:rsid w:val="002A5D5F"/>
    <w:rsid w:val="002A610A"/>
    <w:rsid w:val="002A66A3"/>
    <w:rsid w:val="002A6FDD"/>
    <w:rsid w:val="002B12C8"/>
    <w:rsid w:val="002B1714"/>
    <w:rsid w:val="002B1B24"/>
    <w:rsid w:val="002B338A"/>
    <w:rsid w:val="002B5486"/>
    <w:rsid w:val="002B57FB"/>
    <w:rsid w:val="002B7713"/>
    <w:rsid w:val="002B7EB9"/>
    <w:rsid w:val="002C0869"/>
    <w:rsid w:val="002C1170"/>
    <w:rsid w:val="002C21B4"/>
    <w:rsid w:val="002C48C8"/>
    <w:rsid w:val="002C7367"/>
    <w:rsid w:val="002C74BD"/>
    <w:rsid w:val="002C7A61"/>
    <w:rsid w:val="002D1537"/>
    <w:rsid w:val="002D183C"/>
    <w:rsid w:val="002D1E4A"/>
    <w:rsid w:val="002D2A25"/>
    <w:rsid w:val="002D2C93"/>
    <w:rsid w:val="002D2FA3"/>
    <w:rsid w:val="002D4563"/>
    <w:rsid w:val="002D465C"/>
    <w:rsid w:val="002D4A21"/>
    <w:rsid w:val="002D70D6"/>
    <w:rsid w:val="002E141B"/>
    <w:rsid w:val="002E178C"/>
    <w:rsid w:val="002E1C23"/>
    <w:rsid w:val="002E2ADA"/>
    <w:rsid w:val="002E3F00"/>
    <w:rsid w:val="002E46EE"/>
    <w:rsid w:val="002E51CA"/>
    <w:rsid w:val="002E56AD"/>
    <w:rsid w:val="002E59E3"/>
    <w:rsid w:val="002E5E09"/>
    <w:rsid w:val="002E648C"/>
    <w:rsid w:val="002E68FD"/>
    <w:rsid w:val="002E73BB"/>
    <w:rsid w:val="002E79F5"/>
    <w:rsid w:val="002E7D51"/>
    <w:rsid w:val="002F16B0"/>
    <w:rsid w:val="002F18B2"/>
    <w:rsid w:val="002F1CA7"/>
    <w:rsid w:val="002F34C8"/>
    <w:rsid w:val="002F47AC"/>
    <w:rsid w:val="002F5939"/>
    <w:rsid w:val="002F62F6"/>
    <w:rsid w:val="002F6BEE"/>
    <w:rsid w:val="002F6CE1"/>
    <w:rsid w:val="002F6E6F"/>
    <w:rsid w:val="003004C4"/>
    <w:rsid w:val="00300E43"/>
    <w:rsid w:val="00301BCB"/>
    <w:rsid w:val="00301E34"/>
    <w:rsid w:val="00302443"/>
    <w:rsid w:val="00303668"/>
    <w:rsid w:val="00303EC0"/>
    <w:rsid w:val="00305C94"/>
    <w:rsid w:val="00305D8A"/>
    <w:rsid w:val="00306C26"/>
    <w:rsid w:val="003107C4"/>
    <w:rsid w:val="00311123"/>
    <w:rsid w:val="003125E1"/>
    <w:rsid w:val="0031295A"/>
    <w:rsid w:val="0031776F"/>
    <w:rsid w:val="00320051"/>
    <w:rsid w:val="003207AA"/>
    <w:rsid w:val="00321310"/>
    <w:rsid w:val="00324A94"/>
    <w:rsid w:val="00325480"/>
    <w:rsid w:val="00325516"/>
    <w:rsid w:val="0032587F"/>
    <w:rsid w:val="00326E3F"/>
    <w:rsid w:val="0032706B"/>
    <w:rsid w:val="00332316"/>
    <w:rsid w:val="00332A0A"/>
    <w:rsid w:val="003362BA"/>
    <w:rsid w:val="00340F5B"/>
    <w:rsid w:val="00341439"/>
    <w:rsid w:val="00341B19"/>
    <w:rsid w:val="00341E06"/>
    <w:rsid w:val="00344CDB"/>
    <w:rsid w:val="003456C9"/>
    <w:rsid w:val="00345D06"/>
    <w:rsid w:val="00346294"/>
    <w:rsid w:val="003462E7"/>
    <w:rsid w:val="00346495"/>
    <w:rsid w:val="00347789"/>
    <w:rsid w:val="00351CC2"/>
    <w:rsid w:val="00352B4C"/>
    <w:rsid w:val="00352BEA"/>
    <w:rsid w:val="00352E5A"/>
    <w:rsid w:val="00352FF4"/>
    <w:rsid w:val="00354537"/>
    <w:rsid w:val="00354701"/>
    <w:rsid w:val="00356A23"/>
    <w:rsid w:val="00356E3B"/>
    <w:rsid w:val="00357029"/>
    <w:rsid w:val="00357B0F"/>
    <w:rsid w:val="00364998"/>
    <w:rsid w:val="0036543D"/>
    <w:rsid w:val="003665AD"/>
    <w:rsid w:val="0036795D"/>
    <w:rsid w:val="00367A49"/>
    <w:rsid w:val="00370082"/>
    <w:rsid w:val="0037087A"/>
    <w:rsid w:val="00370B27"/>
    <w:rsid w:val="003715C5"/>
    <w:rsid w:val="00371D2E"/>
    <w:rsid w:val="00372408"/>
    <w:rsid w:val="00373955"/>
    <w:rsid w:val="00375E20"/>
    <w:rsid w:val="00377421"/>
    <w:rsid w:val="0037791B"/>
    <w:rsid w:val="00380069"/>
    <w:rsid w:val="00380393"/>
    <w:rsid w:val="0038209B"/>
    <w:rsid w:val="00382CB1"/>
    <w:rsid w:val="00383AD0"/>
    <w:rsid w:val="0038446C"/>
    <w:rsid w:val="003866FF"/>
    <w:rsid w:val="00390544"/>
    <w:rsid w:val="003908AE"/>
    <w:rsid w:val="00390BFA"/>
    <w:rsid w:val="00391744"/>
    <w:rsid w:val="00391E9C"/>
    <w:rsid w:val="00392380"/>
    <w:rsid w:val="003924D9"/>
    <w:rsid w:val="003935CE"/>
    <w:rsid w:val="00393F28"/>
    <w:rsid w:val="003940E2"/>
    <w:rsid w:val="00394C16"/>
    <w:rsid w:val="00395613"/>
    <w:rsid w:val="00395DB2"/>
    <w:rsid w:val="00396DB9"/>
    <w:rsid w:val="00396FA0"/>
    <w:rsid w:val="00397E09"/>
    <w:rsid w:val="003A0608"/>
    <w:rsid w:val="003A1131"/>
    <w:rsid w:val="003A1467"/>
    <w:rsid w:val="003A16A8"/>
    <w:rsid w:val="003A1735"/>
    <w:rsid w:val="003A1B0B"/>
    <w:rsid w:val="003A3B43"/>
    <w:rsid w:val="003A578E"/>
    <w:rsid w:val="003A661F"/>
    <w:rsid w:val="003B017E"/>
    <w:rsid w:val="003B0559"/>
    <w:rsid w:val="003B2101"/>
    <w:rsid w:val="003B2C36"/>
    <w:rsid w:val="003B2EF1"/>
    <w:rsid w:val="003B3AC5"/>
    <w:rsid w:val="003B44CF"/>
    <w:rsid w:val="003B65C3"/>
    <w:rsid w:val="003B6717"/>
    <w:rsid w:val="003B6947"/>
    <w:rsid w:val="003B790F"/>
    <w:rsid w:val="003C156C"/>
    <w:rsid w:val="003C2B85"/>
    <w:rsid w:val="003C3018"/>
    <w:rsid w:val="003C37B2"/>
    <w:rsid w:val="003C3E7B"/>
    <w:rsid w:val="003C44DE"/>
    <w:rsid w:val="003C590D"/>
    <w:rsid w:val="003C5FE4"/>
    <w:rsid w:val="003C7546"/>
    <w:rsid w:val="003C7A34"/>
    <w:rsid w:val="003D14C1"/>
    <w:rsid w:val="003D16CD"/>
    <w:rsid w:val="003D17A0"/>
    <w:rsid w:val="003D19E1"/>
    <w:rsid w:val="003D2457"/>
    <w:rsid w:val="003D27DA"/>
    <w:rsid w:val="003D286A"/>
    <w:rsid w:val="003D2E8A"/>
    <w:rsid w:val="003D3495"/>
    <w:rsid w:val="003D49BA"/>
    <w:rsid w:val="003E0703"/>
    <w:rsid w:val="003E13CD"/>
    <w:rsid w:val="003E1997"/>
    <w:rsid w:val="003E1DB8"/>
    <w:rsid w:val="003E2E08"/>
    <w:rsid w:val="003E3C67"/>
    <w:rsid w:val="003E44A3"/>
    <w:rsid w:val="003E48BD"/>
    <w:rsid w:val="003F0796"/>
    <w:rsid w:val="003F11B1"/>
    <w:rsid w:val="003F14CE"/>
    <w:rsid w:val="003F18EA"/>
    <w:rsid w:val="003F2386"/>
    <w:rsid w:val="003F2755"/>
    <w:rsid w:val="003F2A1A"/>
    <w:rsid w:val="003F2ECC"/>
    <w:rsid w:val="003F4A6E"/>
    <w:rsid w:val="003F4B78"/>
    <w:rsid w:val="003F4DE9"/>
    <w:rsid w:val="003F6071"/>
    <w:rsid w:val="003F7B13"/>
    <w:rsid w:val="004016FC"/>
    <w:rsid w:val="00401F28"/>
    <w:rsid w:val="004033DD"/>
    <w:rsid w:val="00403AB4"/>
    <w:rsid w:val="00405729"/>
    <w:rsid w:val="00406A78"/>
    <w:rsid w:val="00407139"/>
    <w:rsid w:val="00407BAB"/>
    <w:rsid w:val="0041032F"/>
    <w:rsid w:val="00411079"/>
    <w:rsid w:val="00411B37"/>
    <w:rsid w:val="00412CFA"/>
    <w:rsid w:val="00413197"/>
    <w:rsid w:val="00413EAD"/>
    <w:rsid w:val="004144FC"/>
    <w:rsid w:val="00414B8E"/>
    <w:rsid w:val="00414C3D"/>
    <w:rsid w:val="00415892"/>
    <w:rsid w:val="00415C94"/>
    <w:rsid w:val="00416CD6"/>
    <w:rsid w:val="004179E1"/>
    <w:rsid w:val="004225F5"/>
    <w:rsid w:val="00422E43"/>
    <w:rsid w:val="00423E69"/>
    <w:rsid w:val="00424F03"/>
    <w:rsid w:val="004255AE"/>
    <w:rsid w:val="004266CC"/>
    <w:rsid w:val="00426DB6"/>
    <w:rsid w:val="00427244"/>
    <w:rsid w:val="00431F90"/>
    <w:rsid w:val="004327A0"/>
    <w:rsid w:val="00432A3A"/>
    <w:rsid w:val="00433D2C"/>
    <w:rsid w:val="00434BD2"/>
    <w:rsid w:val="00434DC6"/>
    <w:rsid w:val="00435D30"/>
    <w:rsid w:val="004365BB"/>
    <w:rsid w:val="0044006A"/>
    <w:rsid w:val="00441506"/>
    <w:rsid w:val="0044220B"/>
    <w:rsid w:val="004422F7"/>
    <w:rsid w:val="00443420"/>
    <w:rsid w:val="00444438"/>
    <w:rsid w:val="00444584"/>
    <w:rsid w:val="00446559"/>
    <w:rsid w:val="004465AC"/>
    <w:rsid w:val="004467E0"/>
    <w:rsid w:val="00446970"/>
    <w:rsid w:val="0044714E"/>
    <w:rsid w:val="0044739B"/>
    <w:rsid w:val="00447C9F"/>
    <w:rsid w:val="0045004A"/>
    <w:rsid w:val="004502BB"/>
    <w:rsid w:val="0045030A"/>
    <w:rsid w:val="00451102"/>
    <w:rsid w:val="00451B85"/>
    <w:rsid w:val="004535F6"/>
    <w:rsid w:val="00453DC1"/>
    <w:rsid w:val="00453E91"/>
    <w:rsid w:val="00454202"/>
    <w:rsid w:val="0045514D"/>
    <w:rsid w:val="00455922"/>
    <w:rsid w:val="00455DBF"/>
    <w:rsid w:val="00457B1E"/>
    <w:rsid w:val="004609B0"/>
    <w:rsid w:val="00461C6F"/>
    <w:rsid w:val="00464032"/>
    <w:rsid w:val="004641E0"/>
    <w:rsid w:val="00464E7B"/>
    <w:rsid w:val="00470C14"/>
    <w:rsid w:val="00475507"/>
    <w:rsid w:val="004757D3"/>
    <w:rsid w:val="00476C50"/>
    <w:rsid w:val="00477A50"/>
    <w:rsid w:val="004804A4"/>
    <w:rsid w:val="00480993"/>
    <w:rsid w:val="00481333"/>
    <w:rsid w:val="004815A6"/>
    <w:rsid w:val="004838E0"/>
    <w:rsid w:val="00483F1A"/>
    <w:rsid w:val="00484679"/>
    <w:rsid w:val="004868BA"/>
    <w:rsid w:val="00487708"/>
    <w:rsid w:val="004937B0"/>
    <w:rsid w:val="00496EC0"/>
    <w:rsid w:val="0049725A"/>
    <w:rsid w:val="00497A44"/>
    <w:rsid w:val="00497D84"/>
    <w:rsid w:val="00497EDF"/>
    <w:rsid w:val="004A13CA"/>
    <w:rsid w:val="004A1798"/>
    <w:rsid w:val="004A1DF0"/>
    <w:rsid w:val="004A33E8"/>
    <w:rsid w:val="004A343D"/>
    <w:rsid w:val="004A3895"/>
    <w:rsid w:val="004A539C"/>
    <w:rsid w:val="004A7837"/>
    <w:rsid w:val="004A7B44"/>
    <w:rsid w:val="004A7F8D"/>
    <w:rsid w:val="004B2FC3"/>
    <w:rsid w:val="004B3509"/>
    <w:rsid w:val="004B4552"/>
    <w:rsid w:val="004B45DA"/>
    <w:rsid w:val="004B4982"/>
    <w:rsid w:val="004B5253"/>
    <w:rsid w:val="004B6640"/>
    <w:rsid w:val="004B72F7"/>
    <w:rsid w:val="004B7DC1"/>
    <w:rsid w:val="004C1CD5"/>
    <w:rsid w:val="004C49DF"/>
    <w:rsid w:val="004C5395"/>
    <w:rsid w:val="004C5708"/>
    <w:rsid w:val="004C633D"/>
    <w:rsid w:val="004C6EC7"/>
    <w:rsid w:val="004C7D74"/>
    <w:rsid w:val="004D13A3"/>
    <w:rsid w:val="004D1FA5"/>
    <w:rsid w:val="004D2738"/>
    <w:rsid w:val="004D2A00"/>
    <w:rsid w:val="004D3CEC"/>
    <w:rsid w:val="004D48E5"/>
    <w:rsid w:val="004D6802"/>
    <w:rsid w:val="004D6959"/>
    <w:rsid w:val="004D71D0"/>
    <w:rsid w:val="004E1788"/>
    <w:rsid w:val="004E21B4"/>
    <w:rsid w:val="004E291E"/>
    <w:rsid w:val="004E3771"/>
    <w:rsid w:val="004E7236"/>
    <w:rsid w:val="004F030E"/>
    <w:rsid w:val="004F180E"/>
    <w:rsid w:val="004F54AB"/>
    <w:rsid w:val="004F71BE"/>
    <w:rsid w:val="004F76F4"/>
    <w:rsid w:val="004F7CBE"/>
    <w:rsid w:val="00502149"/>
    <w:rsid w:val="005046A6"/>
    <w:rsid w:val="005046CD"/>
    <w:rsid w:val="005073E7"/>
    <w:rsid w:val="00510601"/>
    <w:rsid w:val="0051153D"/>
    <w:rsid w:val="005128FC"/>
    <w:rsid w:val="005143E1"/>
    <w:rsid w:val="00514ADE"/>
    <w:rsid w:val="005174DE"/>
    <w:rsid w:val="00517556"/>
    <w:rsid w:val="00517B41"/>
    <w:rsid w:val="00520E1E"/>
    <w:rsid w:val="00520E59"/>
    <w:rsid w:val="00521522"/>
    <w:rsid w:val="00521BE8"/>
    <w:rsid w:val="0052233E"/>
    <w:rsid w:val="00522E09"/>
    <w:rsid w:val="0052428D"/>
    <w:rsid w:val="00524853"/>
    <w:rsid w:val="00525633"/>
    <w:rsid w:val="00526BBA"/>
    <w:rsid w:val="0053051C"/>
    <w:rsid w:val="005311A5"/>
    <w:rsid w:val="00531529"/>
    <w:rsid w:val="00533DFA"/>
    <w:rsid w:val="00540610"/>
    <w:rsid w:val="005415A9"/>
    <w:rsid w:val="00542F9E"/>
    <w:rsid w:val="00545348"/>
    <w:rsid w:val="00545B86"/>
    <w:rsid w:val="00546400"/>
    <w:rsid w:val="00551388"/>
    <w:rsid w:val="005517C3"/>
    <w:rsid w:val="005520AE"/>
    <w:rsid w:val="00552ABA"/>
    <w:rsid w:val="00552F7E"/>
    <w:rsid w:val="0055394C"/>
    <w:rsid w:val="00553B4E"/>
    <w:rsid w:val="00554FD7"/>
    <w:rsid w:val="00555E05"/>
    <w:rsid w:val="00556AD1"/>
    <w:rsid w:val="005579CE"/>
    <w:rsid w:val="00560F5F"/>
    <w:rsid w:val="0056115E"/>
    <w:rsid w:val="00561678"/>
    <w:rsid w:val="00561870"/>
    <w:rsid w:val="00563610"/>
    <w:rsid w:val="0056397A"/>
    <w:rsid w:val="00567F4A"/>
    <w:rsid w:val="00570967"/>
    <w:rsid w:val="00570F74"/>
    <w:rsid w:val="00571714"/>
    <w:rsid w:val="00574709"/>
    <w:rsid w:val="00575582"/>
    <w:rsid w:val="005812D5"/>
    <w:rsid w:val="005817B0"/>
    <w:rsid w:val="0058216E"/>
    <w:rsid w:val="00582DB8"/>
    <w:rsid w:val="00582EEB"/>
    <w:rsid w:val="00583162"/>
    <w:rsid w:val="00583D28"/>
    <w:rsid w:val="00586206"/>
    <w:rsid w:val="00590903"/>
    <w:rsid w:val="00591144"/>
    <w:rsid w:val="005917CC"/>
    <w:rsid w:val="00591EEF"/>
    <w:rsid w:val="00592535"/>
    <w:rsid w:val="0059362D"/>
    <w:rsid w:val="00593892"/>
    <w:rsid w:val="005940E8"/>
    <w:rsid w:val="0059548C"/>
    <w:rsid w:val="00595BCF"/>
    <w:rsid w:val="0059657B"/>
    <w:rsid w:val="00596B84"/>
    <w:rsid w:val="005976AE"/>
    <w:rsid w:val="00597A9E"/>
    <w:rsid w:val="005A0F79"/>
    <w:rsid w:val="005A1B05"/>
    <w:rsid w:val="005A20D6"/>
    <w:rsid w:val="005A310C"/>
    <w:rsid w:val="005A3132"/>
    <w:rsid w:val="005A368F"/>
    <w:rsid w:val="005A3CD5"/>
    <w:rsid w:val="005A4032"/>
    <w:rsid w:val="005A5600"/>
    <w:rsid w:val="005A5671"/>
    <w:rsid w:val="005A635E"/>
    <w:rsid w:val="005B0F73"/>
    <w:rsid w:val="005B1633"/>
    <w:rsid w:val="005B1F64"/>
    <w:rsid w:val="005B23B1"/>
    <w:rsid w:val="005B36FC"/>
    <w:rsid w:val="005B4487"/>
    <w:rsid w:val="005B47DC"/>
    <w:rsid w:val="005B5D2B"/>
    <w:rsid w:val="005B649D"/>
    <w:rsid w:val="005B64D9"/>
    <w:rsid w:val="005B6BD6"/>
    <w:rsid w:val="005B7B37"/>
    <w:rsid w:val="005C0300"/>
    <w:rsid w:val="005C0E78"/>
    <w:rsid w:val="005C0F1C"/>
    <w:rsid w:val="005C1011"/>
    <w:rsid w:val="005C17E7"/>
    <w:rsid w:val="005C1EBA"/>
    <w:rsid w:val="005C2110"/>
    <w:rsid w:val="005C40B5"/>
    <w:rsid w:val="005C45B0"/>
    <w:rsid w:val="005C4AE9"/>
    <w:rsid w:val="005C5AF3"/>
    <w:rsid w:val="005C6A84"/>
    <w:rsid w:val="005C6B83"/>
    <w:rsid w:val="005D045F"/>
    <w:rsid w:val="005D1238"/>
    <w:rsid w:val="005D1552"/>
    <w:rsid w:val="005D1E66"/>
    <w:rsid w:val="005D3C59"/>
    <w:rsid w:val="005D6F96"/>
    <w:rsid w:val="005D76CC"/>
    <w:rsid w:val="005D7CCA"/>
    <w:rsid w:val="005E4F17"/>
    <w:rsid w:val="005E5C5A"/>
    <w:rsid w:val="005F09AC"/>
    <w:rsid w:val="005F0B48"/>
    <w:rsid w:val="005F25C7"/>
    <w:rsid w:val="005F27D1"/>
    <w:rsid w:val="005F2CFA"/>
    <w:rsid w:val="005F3133"/>
    <w:rsid w:val="005F3ABB"/>
    <w:rsid w:val="005F5BEC"/>
    <w:rsid w:val="005F604E"/>
    <w:rsid w:val="005F74EB"/>
    <w:rsid w:val="0060058D"/>
    <w:rsid w:val="0060119A"/>
    <w:rsid w:val="006013BC"/>
    <w:rsid w:val="00602BB8"/>
    <w:rsid w:val="006032E7"/>
    <w:rsid w:val="00604448"/>
    <w:rsid w:val="0060486B"/>
    <w:rsid w:val="00604B3D"/>
    <w:rsid w:val="00606986"/>
    <w:rsid w:val="006075BB"/>
    <w:rsid w:val="006076C4"/>
    <w:rsid w:val="00607DAF"/>
    <w:rsid w:val="00610D94"/>
    <w:rsid w:val="00611552"/>
    <w:rsid w:val="00612471"/>
    <w:rsid w:val="00612826"/>
    <w:rsid w:val="006136D1"/>
    <w:rsid w:val="00614443"/>
    <w:rsid w:val="00616636"/>
    <w:rsid w:val="006168C6"/>
    <w:rsid w:val="006178F9"/>
    <w:rsid w:val="00617CD7"/>
    <w:rsid w:val="00621705"/>
    <w:rsid w:val="00621A16"/>
    <w:rsid w:val="00621ED0"/>
    <w:rsid w:val="00622FFE"/>
    <w:rsid w:val="00623195"/>
    <w:rsid w:val="006241A7"/>
    <w:rsid w:val="00625739"/>
    <w:rsid w:val="006266CA"/>
    <w:rsid w:val="0062691D"/>
    <w:rsid w:val="0062791D"/>
    <w:rsid w:val="0062799B"/>
    <w:rsid w:val="006302A8"/>
    <w:rsid w:val="0063035B"/>
    <w:rsid w:val="00630477"/>
    <w:rsid w:val="006310E4"/>
    <w:rsid w:val="00632AA0"/>
    <w:rsid w:val="00633BEF"/>
    <w:rsid w:val="00634118"/>
    <w:rsid w:val="00634358"/>
    <w:rsid w:val="00634BD8"/>
    <w:rsid w:val="00637697"/>
    <w:rsid w:val="0064034D"/>
    <w:rsid w:val="00641F49"/>
    <w:rsid w:val="00642478"/>
    <w:rsid w:val="00643764"/>
    <w:rsid w:val="006448BD"/>
    <w:rsid w:val="00645815"/>
    <w:rsid w:val="00645BA8"/>
    <w:rsid w:val="00646663"/>
    <w:rsid w:val="00646A75"/>
    <w:rsid w:val="006478BA"/>
    <w:rsid w:val="00650128"/>
    <w:rsid w:val="00651ED7"/>
    <w:rsid w:val="00652BF6"/>
    <w:rsid w:val="00653666"/>
    <w:rsid w:val="00654A6D"/>
    <w:rsid w:val="00654ECF"/>
    <w:rsid w:val="006571E5"/>
    <w:rsid w:val="00657B33"/>
    <w:rsid w:val="00657B6D"/>
    <w:rsid w:val="006600F8"/>
    <w:rsid w:val="00660200"/>
    <w:rsid w:val="00660549"/>
    <w:rsid w:val="006607EE"/>
    <w:rsid w:val="00661E37"/>
    <w:rsid w:val="00662031"/>
    <w:rsid w:val="006634C1"/>
    <w:rsid w:val="0066379B"/>
    <w:rsid w:val="00666041"/>
    <w:rsid w:val="0066667B"/>
    <w:rsid w:val="00666AC3"/>
    <w:rsid w:val="00666DA0"/>
    <w:rsid w:val="00667CC4"/>
    <w:rsid w:val="00670999"/>
    <w:rsid w:val="00673305"/>
    <w:rsid w:val="00676B76"/>
    <w:rsid w:val="006774DE"/>
    <w:rsid w:val="006805BE"/>
    <w:rsid w:val="006807A0"/>
    <w:rsid w:val="006818FF"/>
    <w:rsid w:val="00681E7F"/>
    <w:rsid w:val="00682ECB"/>
    <w:rsid w:val="0068322B"/>
    <w:rsid w:val="006835D8"/>
    <w:rsid w:val="00684A95"/>
    <w:rsid w:val="006866A5"/>
    <w:rsid w:val="0068696A"/>
    <w:rsid w:val="00687366"/>
    <w:rsid w:val="006879AA"/>
    <w:rsid w:val="006902FA"/>
    <w:rsid w:val="00691572"/>
    <w:rsid w:val="00692D3A"/>
    <w:rsid w:val="0069354D"/>
    <w:rsid w:val="0069475E"/>
    <w:rsid w:val="00696693"/>
    <w:rsid w:val="00696829"/>
    <w:rsid w:val="006A0012"/>
    <w:rsid w:val="006A0CCF"/>
    <w:rsid w:val="006A1756"/>
    <w:rsid w:val="006A2EEC"/>
    <w:rsid w:val="006A3128"/>
    <w:rsid w:val="006A3BBD"/>
    <w:rsid w:val="006A4615"/>
    <w:rsid w:val="006A4706"/>
    <w:rsid w:val="006A602D"/>
    <w:rsid w:val="006A65AF"/>
    <w:rsid w:val="006A7198"/>
    <w:rsid w:val="006B06A8"/>
    <w:rsid w:val="006B2825"/>
    <w:rsid w:val="006B4148"/>
    <w:rsid w:val="006B519C"/>
    <w:rsid w:val="006B6383"/>
    <w:rsid w:val="006B67ED"/>
    <w:rsid w:val="006B74A4"/>
    <w:rsid w:val="006B7B90"/>
    <w:rsid w:val="006C01D4"/>
    <w:rsid w:val="006C19C1"/>
    <w:rsid w:val="006C207B"/>
    <w:rsid w:val="006C2393"/>
    <w:rsid w:val="006C38AB"/>
    <w:rsid w:val="006C3AFD"/>
    <w:rsid w:val="006C3DDD"/>
    <w:rsid w:val="006C4806"/>
    <w:rsid w:val="006C49EA"/>
    <w:rsid w:val="006C5103"/>
    <w:rsid w:val="006C51A7"/>
    <w:rsid w:val="006C5FDF"/>
    <w:rsid w:val="006C6381"/>
    <w:rsid w:val="006D035E"/>
    <w:rsid w:val="006D0F02"/>
    <w:rsid w:val="006D0F21"/>
    <w:rsid w:val="006D14ED"/>
    <w:rsid w:val="006D2FB4"/>
    <w:rsid w:val="006D427F"/>
    <w:rsid w:val="006D4C6C"/>
    <w:rsid w:val="006D504C"/>
    <w:rsid w:val="006D5F1F"/>
    <w:rsid w:val="006D6DA3"/>
    <w:rsid w:val="006D7429"/>
    <w:rsid w:val="006E142E"/>
    <w:rsid w:val="006E1EEA"/>
    <w:rsid w:val="006E2649"/>
    <w:rsid w:val="006E2E66"/>
    <w:rsid w:val="006E5CC5"/>
    <w:rsid w:val="006E5D10"/>
    <w:rsid w:val="006E68E5"/>
    <w:rsid w:val="006E761F"/>
    <w:rsid w:val="006E7F80"/>
    <w:rsid w:val="006F0EAC"/>
    <w:rsid w:val="006F12B6"/>
    <w:rsid w:val="006F1E4B"/>
    <w:rsid w:val="006F20AD"/>
    <w:rsid w:val="006F25C5"/>
    <w:rsid w:val="006F4F0A"/>
    <w:rsid w:val="006F6B4D"/>
    <w:rsid w:val="00700E71"/>
    <w:rsid w:val="007010DB"/>
    <w:rsid w:val="007020F0"/>
    <w:rsid w:val="0070395A"/>
    <w:rsid w:val="00704252"/>
    <w:rsid w:val="00704510"/>
    <w:rsid w:val="007046DC"/>
    <w:rsid w:val="00704A78"/>
    <w:rsid w:val="007055BC"/>
    <w:rsid w:val="00705B66"/>
    <w:rsid w:val="00707344"/>
    <w:rsid w:val="00711C83"/>
    <w:rsid w:val="00712E97"/>
    <w:rsid w:val="007141BF"/>
    <w:rsid w:val="007162F1"/>
    <w:rsid w:val="00716E2A"/>
    <w:rsid w:val="007205F7"/>
    <w:rsid w:val="00720788"/>
    <w:rsid w:val="00720B5D"/>
    <w:rsid w:val="00721619"/>
    <w:rsid w:val="0072211E"/>
    <w:rsid w:val="007267A4"/>
    <w:rsid w:val="007274EC"/>
    <w:rsid w:val="0073254D"/>
    <w:rsid w:val="00732AA5"/>
    <w:rsid w:val="00733769"/>
    <w:rsid w:val="00745C41"/>
    <w:rsid w:val="00747A68"/>
    <w:rsid w:val="007526C2"/>
    <w:rsid w:val="00752EB9"/>
    <w:rsid w:val="0075397D"/>
    <w:rsid w:val="007547C7"/>
    <w:rsid w:val="00754F69"/>
    <w:rsid w:val="007552CF"/>
    <w:rsid w:val="00755C2B"/>
    <w:rsid w:val="007563C3"/>
    <w:rsid w:val="007566DA"/>
    <w:rsid w:val="007568A4"/>
    <w:rsid w:val="00757597"/>
    <w:rsid w:val="00760CBF"/>
    <w:rsid w:val="007630DE"/>
    <w:rsid w:val="007637FC"/>
    <w:rsid w:val="00765456"/>
    <w:rsid w:val="00767357"/>
    <w:rsid w:val="007675FD"/>
    <w:rsid w:val="007676DA"/>
    <w:rsid w:val="00770501"/>
    <w:rsid w:val="00771E4B"/>
    <w:rsid w:val="0077257F"/>
    <w:rsid w:val="00772B16"/>
    <w:rsid w:val="00773991"/>
    <w:rsid w:val="007748A4"/>
    <w:rsid w:val="00774B85"/>
    <w:rsid w:val="00774D93"/>
    <w:rsid w:val="00776025"/>
    <w:rsid w:val="007772CF"/>
    <w:rsid w:val="00780C23"/>
    <w:rsid w:val="00780D3D"/>
    <w:rsid w:val="00780E57"/>
    <w:rsid w:val="00781011"/>
    <w:rsid w:val="00781653"/>
    <w:rsid w:val="007821F6"/>
    <w:rsid w:val="007823D9"/>
    <w:rsid w:val="007837CB"/>
    <w:rsid w:val="00785DDE"/>
    <w:rsid w:val="00786083"/>
    <w:rsid w:val="00793011"/>
    <w:rsid w:val="00794B95"/>
    <w:rsid w:val="00796A98"/>
    <w:rsid w:val="00796CDE"/>
    <w:rsid w:val="0079772A"/>
    <w:rsid w:val="00797EC3"/>
    <w:rsid w:val="007A1411"/>
    <w:rsid w:val="007A2907"/>
    <w:rsid w:val="007A36F3"/>
    <w:rsid w:val="007A3784"/>
    <w:rsid w:val="007A3CF6"/>
    <w:rsid w:val="007A47C0"/>
    <w:rsid w:val="007A604B"/>
    <w:rsid w:val="007B1EE7"/>
    <w:rsid w:val="007B33FE"/>
    <w:rsid w:val="007B340F"/>
    <w:rsid w:val="007B3E39"/>
    <w:rsid w:val="007B4EAC"/>
    <w:rsid w:val="007B5545"/>
    <w:rsid w:val="007B56F8"/>
    <w:rsid w:val="007B57D8"/>
    <w:rsid w:val="007B5D8F"/>
    <w:rsid w:val="007B64A1"/>
    <w:rsid w:val="007B6EEC"/>
    <w:rsid w:val="007B77ED"/>
    <w:rsid w:val="007C1937"/>
    <w:rsid w:val="007C1C92"/>
    <w:rsid w:val="007C26D1"/>
    <w:rsid w:val="007C28BA"/>
    <w:rsid w:val="007C2F9E"/>
    <w:rsid w:val="007C6E24"/>
    <w:rsid w:val="007C7E3A"/>
    <w:rsid w:val="007D07B4"/>
    <w:rsid w:val="007D1C75"/>
    <w:rsid w:val="007D34CB"/>
    <w:rsid w:val="007D3507"/>
    <w:rsid w:val="007D3708"/>
    <w:rsid w:val="007D385C"/>
    <w:rsid w:val="007D3F1E"/>
    <w:rsid w:val="007D40EA"/>
    <w:rsid w:val="007D4754"/>
    <w:rsid w:val="007D4914"/>
    <w:rsid w:val="007D4F82"/>
    <w:rsid w:val="007D5ACD"/>
    <w:rsid w:val="007D5CF1"/>
    <w:rsid w:val="007D78CC"/>
    <w:rsid w:val="007E1342"/>
    <w:rsid w:val="007E1A2A"/>
    <w:rsid w:val="007E390D"/>
    <w:rsid w:val="007E3F04"/>
    <w:rsid w:val="007E6D4B"/>
    <w:rsid w:val="007F1685"/>
    <w:rsid w:val="007F2A4B"/>
    <w:rsid w:val="007F32ED"/>
    <w:rsid w:val="007F395A"/>
    <w:rsid w:val="007F411C"/>
    <w:rsid w:val="007F50EF"/>
    <w:rsid w:val="007F5265"/>
    <w:rsid w:val="007F672D"/>
    <w:rsid w:val="007F68B0"/>
    <w:rsid w:val="00800DA3"/>
    <w:rsid w:val="0080376D"/>
    <w:rsid w:val="0080576A"/>
    <w:rsid w:val="00805832"/>
    <w:rsid w:val="00807CE3"/>
    <w:rsid w:val="008100E1"/>
    <w:rsid w:val="00810257"/>
    <w:rsid w:val="008103BA"/>
    <w:rsid w:val="0081124D"/>
    <w:rsid w:val="008135BB"/>
    <w:rsid w:val="00813EAF"/>
    <w:rsid w:val="008154A5"/>
    <w:rsid w:val="008227D0"/>
    <w:rsid w:val="00822F89"/>
    <w:rsid w:val="00823ACA"/>
    <w:rsid w:val="0082460D"/>
    <w:rsid w:val="008250AB"/>
    <w:rsid w:val="00825D6A"/>
    <w:rsid w:val="00826412"/>
    <w:rsid w:val="00826611"/>
    <w:rsid w:val="00826651"/>
    <w:rsid w:val="0082748C"/>
    <w:rsid w:val="008307CA"/>
    <w:rsid w:val="00830FD3"/>
    <w:rsid w:val="00834FC9"/>
    <w:rsid w:val="00836B9E"/>
    <w:rsid w:val="00836E07"/>
    <w:rsid w:val="00837B28"/>
    <w:rsid w:val="00841435"/>
    <w:rsid w:val="00843091"/>
    <w:rsid w:val="008430BD"/>
    <w:rsid w:val="008431C2"/>
    <w:rsid w:val="008434CD"/>
    <w:rsid w:val="008436FA"/>
    <w:rsid w:val="00843CA0"/>
    <w:rsid w:val="00844222"/>
    <w:rsid w:val="0084477E"/>
    <w:rsid w:val="00844981"/>
    <w:rsid w:val="00844FA2"/>
    <w:rsid w:val="0084523D"/>
    <w:rsid w:val="00846477"/>
    <w:rsid w:val="00846BFA"/>
    <w:rsid w:val="00850857"/>
    <w:rsid w:val="008516AD"/>
    <w:rsid w:val="00851D9D"/>
    <w:rsid w:val="008538B2"/>
    <w:rsid w:val="008546A2"/>
    <w:rsid w:val="008549D6"/>
    <w:rsid w:val="00854B93"/>
    <w:rsid w:val="00854EBD"/>
    <w:rsid w:val="00855A2D"/>
    <w:rsid w:val="00855E15"/>
    <w:rsid w:val="00856611"/>
    <w:rsid w:val="00856B1C"/>
    <w:rsid w:val="008575A4"/>
    <w:rsid w:val="00863063"/>
    <w:rsid w:val="0086378F"/>
    <w:rsid w:val="00863BEA"/>
    <w:rsid w:val="00864807"/>
    <w:rsid w:val="00866261"/>
    <w:rsid w:val="0086667E"/>
    <w:rsid w:val="0086756C"/>
    <w:rsid w:val="008709BF"/>
    <w:rsid w:val="00871456"/>
    <w:rsid w:val="00873169"/>
    <w:rsid w:val="008749AE"/>
    <w:rsid w:val="00875E07"/>
    <w:rsid w:val="0087666A"/>
    <w:rsid w:val="00876BBC"/>
    <w:rsid w:val="00880C13"/>
    <w:rsid w:val="008811F5"/>
    <w:rsid w:val="00882995"/>
    <w:rsid w:val="00884A0C"/>
    <w:rsid w:val="00885B4B"/>
    <w:rsid w:val="00885F85"/>
    <w:rsid w:val="00890698"/>
    <w:rsid w:val="008917EC"/>
    <w:rsid w:val="00892029"/>
    <w:rsid w:val="00892553"/>
    <w:rsid w:val="008928C6"/>
    <w:rsid w:val="008947CE"/>
    <w:rsid w:val="00895784"/>
    <w:rsid w:val="00895A3A"/>
    <w:rsid w:val="00897121"/>
    <w:rsid w:val="0089728B"/>
    <w:rsid w:val="008A0CF6"/>
    <w:rsid w:val="008A0FF5"/>
    <w:rsid w:val="008A3D3B"/>
    <w:rsid w:val="008A3D66"/>
    <w:rsid w:val="008A3DD4"/>
    <w:rsid w:val="008A3E66"/>
    <w:rsid w:val="008A4462"/>
    <w:rsid w:val="008A524B"/>
    <w:rsid w:val="008A5750"/>
    <w:rsid w:val="008A5D1E"/>
    <w:rsid w:val="008A695C"/>
    <w:rsid w:val="008B0259"/>
    <w:rsid w:val="008B09B6"/>
    <w:rsid w:val="008B118C"/>
    <w:rsid w:val="008B18F6"/>
    <w:rsid w:val="008B19E2"/>
    <w:rsid w:val="008B2BBE"/>
    <w:rsid w:val="008B2CFD"/>
    <w:rsid w:val="008B3B72"/>
    <w:rsid w:val="008B563B"/>
    <w:rsid w:val="008B7AE0"/>
    <w:rsid w:val="008C012C"/>
    <w:rsid w:val="008C0284"/>
    <w:rsid w:val="008C17B6"/>
    <w:rsid w:val="008C27F9"/>
    <w:rsid w:val="008C2909"/>
    <w:rsid w:val="008C3B8C"/>
    <w:rsid w:val="008C46C2"/>
    <w:rsid w:val="008C4A82"/>
    <w:rsid w:val="008C79F1"/>
    <w:rsid w:val="008D0990"/>
    <w:rsid w:val="008D1918"/>
    <w:rsid w:val="008D1EC8"/>
    <w:rsid w:val="008D2155"/>
    <w:rsid w:val="008D2374"/>
    <w:rsid w:val="008D23ED"/>
    <w:rsid w:val="008D28D0"/>
    <w:rsid w:val="008D3D23"/>
    <w:rsid w:val="008D6B0A"/>
    <w:rsid w:val="008D7A09"/>
    <w:rsid w:val="008E586B"/>
    <w:rsid w:val="008E6916"/>
    <w:rsid w:val="008E6E9F"/>
    <w:rsid w:val="008E719C"/>
    <w:rsid w:val="008E75DE"/>
    <w:rsid w:val="008E7B8F"/>
    <w:rsid w:val="008F00DC"/>
    <w:rsid w:val="008F0A58"/>
    <w:rsid w:val="008F0CB8"/>
    <w:rsid w:val="008F1CBB"/>
    <w:rsid w:val="008F3120"/>
    <w:rsid w:val="008F34A0"/>
    <w:rsid w:val="008F39C4"/>
    <w:rsid w:val="008F6AEE"/>
    <w:rsid w:val="008F7177"/>
    <w:rsid w:val="008F7229"/>
    <w:rsid w:val="008F7B93"/>
    <w:rsid w:val="00900698"/>
    <w:rsid w:val="0090152A"/>
    <w:rsid w:val="00902166"/>
    <w:rsid w:val="009024DF"/>
    <w:rsid w:val="00902ACB"/>
    <w:rsid w:val="00902E65"/>
    <w:rsid w:val="00903301"/>
    <w:rsid w:val="00904135"/>
    <w:rsid w:val="00904F91"/>
    <w:rsid w:val="009050E5"/>
    <w:rsid w:val="009058A4"/>
    <w:rsid w:val="00905AF7"/>
    <w:rsid w:val="00905DE5"/>
    <w:rsid w:val="00906269"/>
    <w:rsid w:val="00906308"/>
    <w:rsid w:val="009071C5"/>
    <w:rsid w:val="00907A64"/>
    <w:rsid w:val="00907EFF"/>
    <w:rsid w:val="009147BF"/>
    <w:rsid w:val="00915775"/>
    <w:rsid w:val="00915BE2"/>
    <w:rsid w:val="00915C89"/>
    <w:rsid w:val="00916B66"/>
    <w:rsid w:val="00916CCA"/>
    <w:rsid w:val="009175CD"/>
    <w:rsid w:val="009237F0"/>
    <w:rsid w:val="00925056"/>
    <w:rsid w:val="00925460"/>
    <w:rsid w:val="00925E68"/>
    <w:rsid w:val="00926B47"/>
    <w:rsid w:val="00927472"/>
    <w:rsid w:val="00927F5D"/>
    <w:rsid w:val="00931259"/>
    <w:rsid w:val="00931749"/>
    <w:rsid w:val="00932CE5"/>
    <w:rsid w:val="009336CF"/>
    <w:rsid w:val="00933936"/>
    <w:rsid w:val="00935B56"/>
    <w:rsid w:val="009364EC"/>
    <w:rsid w:val="00936527"/>
    <w:rsid w:val="009366F7"/>
    <w:rsid w:val="009400E5"/>
    <w:rsid w:val="009401AC"/>
    <w:rsid w:val="009402E0"/>
    <w:rsid w:val="00940457"/>
    <w:rsid w:val="00941246"/>
    <w:rsid w:val="0094210B"/>
    <w:rsid w:val="009428BD"/>
    <w:rsid w:val="00942A38"/>
    <w:rsid w:val="00942C3D"/>
    <w:rsid w:val="00943464"/>
    <w:rsid w:val="00943BEB"/>
    <w:rsid w:val="00944B7A"/>
    <w:rsid w:val="0094588E"/>
    <w:rsid w:val="0094601F"/>
    <w:rsid w:val="0094737A"/>
    <w:rsid w:val="00950041"/>
    <w:rsid w:val="00950B1C"/>
    <w:rsid w:val="00952FC2"/>
    <w:rsid w:val="009540C9"/>
    <w:rsid w:val="0095503E"/>
    <w:rsid w:val="00956D23"/>
    <w:rsid w:val="00956F82"/>
    <w:rsid w:val="0095711E"/>
    <w:rsid w:val="00957476"/>
    <w:rsid w:val="00960B54"/>
    <w:rsid w:val="009622FC"/>
    <w:rsid w:val="00964E20"/>
    <w:rsid w:val="00965924"/>
    <w:rsid w:val="0096615B"/>
    <w:rsid w:val="00966C17"/>
    <w:rsid w:val="00971279"/>
    <w:rsid w:val="00971AAA"/>
    <w:rsid w:val="00974545"/>
    <w:rsid w:val="00975C16"/>
    <w:rsid w:val="009768F6"/>
    <w:rsid w:val="009777FE"/>
    <w:rsid w:val="00980673"/>
    <w:rsid w:val="009840EA"/>
    <w:rsid w:val="009847C6"/>
    <w:rsid w:val="009856D7"/>
    <w:rsid w:val="0099184C"/>
    <w:rsid w:val="009921BF"/>
    <w:rsid w:val="009922CE"/>
    <w:rsid w:val="0099289F"/>
    <w:rsid w:val="00993D3A"/>
    <w:rsid w:val="0099516A"/>
    <w:rsid w:val="009953C0"/>
    <w:rsid w:val="0099605B"/>
    <w:rsid w:val="00997479"/>
    <w:rsid w:val="009A1E1E"/>
    <w:rsid w:val="009A2C69"/>
    <w:rsid w:val="009A3C0F"/>
    <w:rsid w:val="009A53D6"/>
    <w:rsid w:val="009A59A2"/>
    <w:rsid w:val="009A5A9C"/>
    <w:rsid w:val="009A7022"/>
    <w:rsid w:val="009A7E1D"/>
    <w:rsid w:val="009B2738"/>
    <w:rsid w:val="009B2F2D"/>
    <w:rsid w:val="009B5D00"/>
    <w:rsid w:val="009B5D29"/>
    <w:rsid w:val="009B75DD"/>
    <w:rsid w:val="009C1F56"/>
    <w:rsid w:val="009C4965"/>
    <w:rsid w:val="009C7AAC"/>
    <w:rsid w:val="009D027F"/>
    <w:rsid w:val="009D1AD0"/>
    <w:rsid w:val="009D1EC6"/>
    <w:rsid w:val="009D3803"/>
    <w:rsid w:val="009D42A4"/>
    <w:rsid w:val="009D4889"/>
    <w:rsid w:val="009D48F2"/>
    <w:rsid w:val="009D4A88"/>
    <w:rsid w:val="009D512D"/>
    <w:rsid w:val="009D51A2"/>
    <w:rsid w:val="009D6F2C"/>
    <w:rsid w:val="009D79C9"/>
    <w:rsid w:val="009E0373"/>
    <w:rsid w:val="009E0387"/>
    <w:rsid w:val="009E2B8F"/>
    <w:rsid w:val="009E36CE"/>
    <w:rsid w:val="009E59CA"/>
    <w:rsid w:val="009E7560"/>
    <w:rsid w:val="009F0DF7"/>
    <w:rsid w:val="009F1052"/>
    <w:rsid w:val="009F16B1"/>
    <w:rsid w:val="009F188D"/>
    <w:rsid w:val="009F1910"/>
    <w:rsid w:val="009F2EA5"/>
    <w:rsid w:val="009F39E6"/>
    <w:rsid w:val="009F3BF7"/>
    <w:rsid w:val="009F4AF1"/>
    <w:rsid w:val="009F6292"/>
    <w:rsid w:val="009F673E"/>
    <w:rsid w:val="00A005E7"/>
    <w:rsid w:val="00A04334"/>
    <w:rsid w:val="00A05998"/>
    <w:rsid w:val="00A07160"/>
    <w:rsid w:val="00A10B96"/>
    <w:rsid w:val="00A10E9D"/>
    <w:rsid w:val="00A11736"/>
    <w:rsid w:val="00A11BE8"/>
    <w:rsid w:val="00A11CE9"/>
    <w:rsid w:val="00A124BF"/>
    <w:rsid w:val="00A124FF"/>
    <w:rsid w:val="00A129FA"/>
    <w:rsid w:val="00A142BC"/>
    <w:rsid w:val="00A14864"/>
    <w:rsid w:val="00A14CC8"/>
    <w:rsid w:val="00A15C5F"/>
    <w:rsid w:val="00A15E28"/>
    <w:rsid w:val="00A174AB"/>
    <w:rsid w:val="00A20CFE"/>
    <w:rsid w:val="00A21ECF"/>
    <w:rsid w:val="00A2395C"/>
    <w:rsid w:val="00A23B80"/>
    <w:rsid w:val="00A24C9C"/>
    <w:rsid w:val="00A260E2"/>
    <w:rsid w:val="00A26943"/>
    <w:rsid w:val="00A30894"/>
    <w:rsid w:val="00A315A6"/>
    <w:rsid w:val="00A31C21"/>
    <w:rsid w:val="00A31D3A"/>
    <w:rsid w:val="00A34424"/>
    <w:rsid w:val="00A34B47"/>
    <w:rsid w:val="00A355CC"/>
    <w:rsid w:val="00A36794"/>
    <w:rsid w:val="00A36BE1"/>
    <w:rsid w:val="00A37288"/>
    <w:rsid w:val="00A37B19"/>
    <w:rsid w:val="00A41427"/>
    <w:rsid w:val="00A419AA"/>
    <w:rsid w:val="00A41CE4"/>
    <w:rsid w:val="00A44049"/>
    <w:rsid w:val="00A44EBD"/>
    <w:rsid w:val="00A452C5"/>
    <w:rsid w:val="00A46849"/>
    <w:rsid w:val="00A47203"/>
    <w:rsid w:val="00A47369"/>
    <w:rsid w:val="00A47DB9"/>
    <w:rsid w:val="00A510FC"/>
    <w:rsid w:val="00A51C20"/>
    <w:rsid w:val="00A527DA"/>
    <w:rsid w:val="00A52977"/>
    <w:rsid w:val="00A548CA"/>
    <w:rsid w:val="00A54A46"/>
    <w:rsid w:val="00A54DF9"/>
    <w:rsid w:val="00A551E4"/>
    <w:rsid w:val="00A56058"/>
    <w:rsid w:val="00A567E1"/>
    <w:rsid w:val="00A568EA"/>
    <w:rsid w:val="00A5697E"/>
    <w:rsid w:val="00A56D3A"/>
    <w:rsid w:val="00A56F1C"/>
    <w:rsid w:val="00A5723F"/>
    <w:rsid w:val="00A57309"/>
    <w:rsid w:val="00A57349"/>
    <w:rsid w:val="00A574EF"/>
    <w:rsid w:val="00A6152E"/>
    <w:rsid w:val="00A62197"/>
    <w:rsid w:val="00A6561D"/>
    <w:rsid w:val="00A66727"/>
    <w:rsid w:val="00A70AA5"/>
    <w:rsid w:val="00A71677"/>
    <w:rsid w:val="00A717AF"/>
    <w:rsid w:val="00A72120"/>
    <w:rsid w:val="00A7298E"/>
    <w:rsid w:val="00A72F68"/>
    <w:rsid w:val="00A72FCD"/>
    <w:rsid w:val="00A73031"/>
    <w:rsid w:val="00A7367F"/>
    <w:rsid w:val="00A747BE"/>
    <w:rsid w:val="00A74A63"/>
    <w:rsid w:val="00A77979"/>
    <w:rsid w:val="00A779C0"/>
    <w:rsid w:val="00A805A8"/>
    <w:rsid w:val="00A810F9"/>
    <w:rsid w:val="00A81881"/>
    <w:rsid w:val="00A83776"/>
    <w:rsid w:val="00A83EAB"/>
    <w:rsid w:val="00A846E9"/>
    <w:rsid w:val="00A84C66"/>
    <w:rsid w:val="00A85178"/>
    <w:rsid w:val="00A85212"/>
    <w:rsid w:val="00A872AA"/>
    <w:rsid w:val="00A87ECA"/>
    <w:rsid w:val="00A90A9B"/>
    <w:rsid w:val="00A90DA0"/>
    <w:rsid w:val="00A9284F"/>
    <w:rsid w:val="00A95F2F"/>
    <w:rsid w:val="00A96ED6"/>
    <w:rsid w:val="00A976B4"/>
    <w:rsid w:val="00AA1484"/>
    <w:rsid w:val="00AA32E2"/>
    <w:rsid w:val="00AA36F1"/>
    <w:rsid w:val="00AA4843"/>
    <w:rsid w:val="00AA5401"/>
    <w:rsid w:val="00AA625E"/>
    <w:rsid w:val="00AA6B91"/>
    <w:rsid w:val="00AA70D3"/>
    <w:rsid w:val="00AA714E"/>
    <w:rsid w:val="00AA71D3"/>
    <w:rsid w:val="00AB01E4"/>
    <w:rsid w:val="00AB1146"/>
    <w:rsid w:val="00AB2509"/>
    <w:rsid w:val="00AB3101"/>
    <w:rsid w:val="00AB3983"/>
    <w:rsid w:val="00AB5388"/>
    <w:rsid w:val="00AC3C0A"/>
    <w:rsid w:val="00AC58EE"/>
    <w:rsid w:val="00AC670A"/>
    <w:rsid w:val="00AD09D6"/>
    <w:rsid w:val="00AD1D49"/>
    <w:rsid w:val="00AD1E17"/>
    <w:rsid w:val="00AD359F"/>
    <w:rsid w:val="00AD39BD"/>
    <w:rsid w:val="00AD54A8"/>
    <w:rsid w:val="00AD5777"/>
    <w:rsid w:val="00AD5D47"/>
    <w:rsid w:val="00AD60B6"/>
    <w:rsid w:val="00AD6ECC"/>
    <w:rsid w:val="00AE10EF"/>
    <w:rsid w:val="00AE2C04"/>
    <w:rsid w:val="00AE35A5"/>
    <w:rsid w:val="00AE448D"/>
    <w:rsid w:val="00AE617A"/>
    <w:rsid w:val="00AE6F10"/>
    <w:rsid w:val="00AE7103"/>
    <w:rsid w:val="00AF03FB"/>
    <w:rsid w:val="00AF1F11"/>
    <w:rsid w:val="00AF3847"/>
    <w:rsid w:val="00AF3ED2"/>
    <w:rsid w:val="00AF5E63"/>
    <w:rsid w:val="00AF6B56"/>
    <w:rsid w:val="00AF6C62"/>
    <w:rsid w:val="00B03BB0"/>
    <w:rsid w:val="00B04236"/>
    <w:rsid w:val="00B0467A"/>
    <w:rsid w:val="00B04FBE"/>
    <w:rsid w:val="00B055BB"/>
    <w:rsid w:val="00B07432"/>
    <w:rsid w:val="00B07542"/>
    <w:rsid w:val="00B11465"/>
    <w:rsid w:val="00B11E55"/>
    <w:rsid w:val="00B12388"/>
    <w:rsid w:val="00B12800"/>
    <w:rsid w:val="00B13937"/>
    <w:rsid w:val="00B14972"/>
    <w:rsid w:val="00B14DB6"/>
    <w:rsid w:val="00B15207"/>
    <w:rsid w:val="00B15E0A"/>
    <w:rsid w:val="00B16078"/>
    <w:rsid w:val="00B201FF"/>
    <w:rsid w:val="00B220AB"/>
    <w:rsid w:val="00B238DB"/>
    <w:rsid w:val="00B2416C"/>
    <w:rsid w:val="00B247F9"/>
    <w:rsid w:val="00B25AAF"/>
    <w:rsid w:val="00B3003E"/>
    <w:rsid w:val="00B30FA4"/>
    <w:rsid w:val="00B31BD2"/>
    <w:rsid w:val="00B31C1E"/>
    <w:rsid w:val="00B32262"/>
    <w:rsid w:val="00B3473B"/>
    <w:rsid w:val="00B36FF2"/>
    <w:rsid w:val="00B37504"/>
    <w:rsid w:val="00B425DF"/>
    <w:rsid w:val="00B462DB"/>
    <w:rsid w:val="00B47748"/>
    <w:rsid w:val="00B477FD"/>
    <w:rsid w:val="00B47F50"/>
    <w:rsid w:val="00B50781"/>
    <w:rsid w:val="00B512ED"/>
    <w:rsid w:val="00B513A8"/>
    <w:rsid w:val="00B53F15"/>
    <w:rsid w:val="00B55931"/>
    <w:rsid w:val="00B57204"/>
    <w:rsid w:val="00B6059C"/>
    <w:rsid w:val="00B60AC8"/>
    <w:rsid w:val="00B623A7"/>
    <w:rsid w:val="00B62DFB"/>
    <w:rsid w:val="00B64257"/>
    <w:rsid w:val="00B64A1D"/>
    <w:rsid w:val="00B676E8"/>
    <w:rsid w:val="00B67A4B"/>
    <w:rsid w:val="00B7131D"/>
    <w:rsid w:val="00B719F3"/>
    <w:rsid w:val="00B72637"/>
    <w:rsid w:val="00B73104"/>
    <w:rsid w:val="00B74763"/>
    <w:rsid w:val="00B7479B"/>
    <w:rsid w:val="00B74A72"/>
    <w:rsid w:val="00B75C11"/>
    <w:rsid w:val="00B75C82"/>
    <w:rsid w:val="00B80A32"/>
    <w:rsid w:val="00B80D10"/>
    <w:rsid w:val="00B8188E"/>
    <w:rsid w:val="00B82E10"/>
    <w:rsid w:val="00B847B6"/>
    <w:rsid w:val="00B850DC"/>
    <w:rsid w:val="00B869D4"/>
    <w:rsid w:val="00B876C8"/>
    <w:rsid w:val="00B927B8"/>
    <w:rsid w:val="00B928E7"/>
    <w:rsid w:val="00B929C1"/>
    <w:rsid w:val="00B92C10"/>
    <w:rsid w:val="00B94C09"/>
    <w:rsid w:val="00B95E50"/>
    <w:rsid w:val="00B9609B"/>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7584"/>
    <w:rsid w:val="00BA7699"/>
    <w:rsid w:val="00BA7CF8"/>
    <w:rsid w:val="00BB1ECC"/>
    <w:rsid w:val="00BB21DE"/>
    <w:rsid w:val="00BB2B80"/>
    <w:rsid w:val="00BB315F"/>
    <w:rsid w:val="00BB4398"/>
    <w:rsid w:val="00BB44EB"/>
    <w:rsid w:val="00BC09FA"/>
    <w:rsid w:val="00BC0D77"/>
    <w:rsid w:val="00BC2042"/>
    <w:rsid w:val="00BC4315"/>
    <w:rsid w:val="00BC52E5"/>
    <w:rsid w:val="00BD2054"/>
    <w:rsid w:val="00BD7295"/>
    <w:rsid w:val="00BD7597"/>
    <w:rsid w:val="00BD7684"/>
    <w:rsid w:val="00BE056D"/>
    <w:rsid w:val="00BE068F"/>
    <w:rsid w:val="00BE124A"/>
    <w:rsid w:val="00BE15F4"/>
    <w:rsid w:val="00BE186C"/>
    <w:rsid w:val="00BE2DCF"/>
    <w:rsid w:val="00BF03FB"/>
    <w:rsid w:val="00BF0724"/>
    <w:rsid w:val="00BF151A"/>
    <w:rsid w:val="00BF631B"/>
    <w:rsid w:val="00BF6521"/>
    <w:rsid w:val="00BF6C40"/>
    <w:rsid w:val="00BF7A71"/>
    <w:rsid w:val="00C01B68"/>
    <w:rsid w:val="00C028A8"/>
    <w:rsid w:val="00C02F8B"/>
    <w:rsid w:val="00C03E12"/>
    <w:rsid w:val="00C04866"/>
    <w:rsid w:val="00C04AB2"/>
    <w:rsid w:val="00C05D40"/>
    <w:rsid w:val="00C069B9"/>
    <w:rsid w:val="00C06F95"/>
    <w:rsid w:val="00C11236"/>
    <w:rsid w:val="00C1178F"/>
    <w:rsid w:val="00C14102"/>
    <w:rsid w:val="00C14CFD"/>
    <w:rsid w:val="00C14DFE"/>
    <w:rsid w:val="00C14F60"/>
    <w:rsid w:val="00C1577C"/>
    <w:rsid w:val="00C15914"/>
    <w:rsid w:val="00C16321"/>
    <w:rsid w:val="00C17338"/>
    <w:rsid w:val="00C20E64"/>
    <w:rsid w:val="00C221A3"/>
    <w:rsid w:val="00C22592"/>
    <w:rsid w:val="00C22612"/>
    <w:rsid w:val="00C230A0"/>
    <w:rsid w:val="00C24DA7"/>
    <w:rsid w:val="00C25DCF"/>
    <w:rsid w:val="00C25FD8"/>
    <w:rsid w:val="00C27307"/>
    <w:rsid w:val="00C3001C"/>
    <w:rsid w:val="00C307DE"/>
    <w:rsid w:val="00C31703"/>
    <w:rsid w:val="00C31CD0"/>
    <w:rsid w:val="00C3275C"/>
    <w:rsid w:val="00C327ED"/>
    <w:rsid w:val="00C33173"/>
    <w:rsid w:val="00C33977"/>
    <w:rsid w:val="00C348A1"/>
    <w:rsid w:val="00C37BCF"/>
    <w:rsid w:val="00C40B9A"/>
    <w:rsid w:val="00C40DF1"/>
    <w:rsid w:val="00C434AC"/>
    <w:rsid w:val="00C45A06"/>
    <w:rsid w:val="00C46DB7"/>
    <w:rsid w:val="00C524D7"/>
    <w:rsid w:val="00C53E3C"/>
    <w:rsid w:val="00C540B4"/>
    <w:rsid w:val="00C603B0"/>
    <w:rsid w:val="00C60759"/>
    <w:rsid w:val="00C61008"/>
    <w:rsid w:val="00C6118D"/>
    <w:rsid w:val="00C63A59"/>
    <w:rsid w:val="00C652F1"/>
    <w:rsid w:val="00C662AC"/>
    <w:rsid w:val="00C663D9"/>
    <w:rsid w:val="00C675CE"/>
    <w:rsid w:val="00C678BB"/>
    <w:rsid w:val="00C67FD4"/>
    <w:rsid w:val="00C70013"/>
    <w:rsid w:val="00C70ED6"/>
    <w:rsid w:val="00C72EC9"/>
    <w:rsid w:val="00C73179"/>
    <w:rsid w:val="00C76B1A"/>
    <w:rsid w:val="00C77540"/>
    <w:rsid w:val="00C77C3D"/>
    <w:rsid w:val="00C77EA6"/>
    <w:rsid w:val="00C8068B"/>
    <w:rsid w:val="00C813F7"/>
    <w:rsid w:val="00C82AE7"/>
    <w:rsid w:val="00C83889"/>
    <w:rsid w:val="00C85997"/>
    <w:rsid w:val="00C86B14"/>
    <w:rsid w:val="00C8736B"/>
    <w:rsid w:val="00C8755E"/>
    <w:rsid w:val="00C904B3"/>
    <w:rsid w:val="00C911AB"/>
    <w:rsid w:val="00C91CB0"/>
    <w:rsid w:val="00C93093"/>
    <w:rsid w:val="00C9384A"/>
    <w:rsid w:val="00C95044"/>
    <w:rsid w:val="00C9545D"/>
    <w:rsid w:val="00C957C0"/>
    <w:rsid w:val="00C972D2"/>
    <w:rsid w:val="00C973EC"/>
    <w:rsid w:val="00C97A6E"/>
    <w:rsid w:val="00CA0B44"/>
    <w:rsid w:val="00CA0F51"/>
    <w:rsid w:val="00CA3DB0"/>
    <w:rsid w:val="00CA3EBF"/>
    <w:rsid w:val="00CA43C3"/>
    <w:rsid w:val="00CA4A4C"/>
    <w:rsid w:val="00CA4F03"/>
    <w:rsid w:val="00CA708F"/>
    <w:rsid w:val="00CA7AD3"/>
    <w:rsid w:val="00CB21E2"/>
    <w:rsid w:val="00CB2DB9"/>
    <w:rsid w:val="00CB3431"/>
    <w:rsid w:val="00CB4C0D"/>
    <w:rsid w:val="00CB5329"/>
    <w:rsid w:val="00CB5C91"/>
    <w:rsid w:val="00CB648F"/>
    <w:rsid w:val="00CB6B09"/>
    <w:rsid w:val="00CB6FFF"/>
    <w:rsid w:val="00CB70CA"/>
    <w:rsid w:val="00CB79F8"/>
    <w:rsid w:val="00CC0040"/>
    <w:rsid w:val="00CC4C8B"/>
    <w:rsid w:val="00CC5261"/>
    <w:rsid w:val="00CC54E1"/>
    <w:rsid w:val="00CC5A6D"/>
    <w:rsid w:val="00CC64CA"/>
    <w:rsid w:val="00CC7B19"/>
    <w:rsid w:val="00CD1371"/>
    <w:rsid w:val="00CD2544"/>
    <w:rsid w:val="00CD29C6"/>
    <w:rsid w:val="00CD3050"/>
    <w:rsid w:val="00CD461B"/>
    <w:rsid w:val="00CD4CF9"/>
    <w:rsid w:val="00CD5274"/>
    <w:rsid w:val="00CD52E6"/>
    <w:rsid w:val="00CD6572"/>
    <w:rsid w:val="00CD65EB"/>
    <w:rsid w:val="00CD6B56"/>
    <w:rsid w:val="00CD6E84"/>
    <w:rsid w:val="00CE0428"/>
    <w:rsid w:val="00CE0788"/>
    <w:rsid w:val="00CE1D54"/>
    <w:rsid w:val="00CE263E"/>
    <w:rsid w:val="00CE5982"/>
    <w:rsid w:val="00CE6603"/>
    <w:rsid w:val="00CE6FC2"/>
    <w:rsid w:val="00CE7C6F"/>
    <w:rsid w:val="00CF0699"/>
    <w:rsid w:val="00CF0ED0"/>
    <w:rsid w:val="00CF2467"/>
    <w:rsid w:val="00CF2518"/>
    <w:rsid w:val="00CF4AC5"/>
    <w:rsid w:val="00CF5D14"/>
    <w:rsid w:val="00CF65C9"/>
    <w:rsid w:val="00CF7C53"/>
    <w:rsid w:val="00CF7E94"/>
    <w:rsid w:val="00D004C7"/>
    <w:rsid w:val="00D024BB"/>
    <w:rsid w:val="00D04315"/>
    <w:rsid w:val="00D04985"/>
    <w:rsid w:val="00D04DC8"/>
    <w:rsid w:val="00D04FC9"/>
    <w:rsid w:val="00D06935"/>
    <w:rsid w:val="00D07308"/>
    <w:rsid w:val="00D07CEA"/>
    <w:rsid w:val="00D100D8"/>
    <w:rsid w:val="00D12044"/>
    <w:rsid w:val="00D12A46"/>
    <w:rsid w:val="00D12A78"/>
    <w:rsid w:val="00D13DDA"/>
    <w:rsid w:val="00D13FE1"/>
    <w:rsid w:val="00D141B0"/>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2BCF"/>
    <w:rsid w:val="00D34B33"/>
    <w:rsid w:val="00D34BFB"/>
    <w:rsid w:val="00D351A8"/>
    <w:rsid w:val="00D35AF9"/>
    <w:rsid w:val="00D36A5B"/>
    <w:rsid w:val="00D40665"/>
    <w:rsid w:val="00D40FD8"/>
    <w:rsid w:val="00D41128"/>
    <w:rsid w:val="00D428CD"/>
    <w:rsid w:val="00D43F7E"/>
    <w:rsid w:val="00D448E4"/>
    <w:rsid w:val="00D4594B"/>
    <w:rsid w:val="00D50AC9"/>
    <w:rsid w:val="00D51ACB"/>
    <w:rsid w:val="00D51BCD"/>
    <w:rsid w:val="00D5279B"/>
    <w:rsid w:val="00D53FC5"/>
    <w:rsid w:val="00D544A3"/>
    <w:rsid w:val="00D5472D"/>
    <w:rsid w:val="00D567D1"/>
    <w:rsid w:val="00D57032"/>
    <w:rsid w:val="00D60D7B"/>
    <w:rsid w:val="00D61016"/>
    <w:rsid w:val="00D61401"/>
    <w:rsid w:val="00D620CF"/>
    <w:rsid w:val="00D63667"/>
    <w:rsid w:val="00D6375C"/>
    <w:rsid w:val="00D64766"/>
    <w:rsid w:val="00D649BD"/>
    <w:rsid w:val="00D67EAE"/>
    <w:rsid w:val="00D70030"/>
    <w:rsid w:val="00D703C2"/>
    <w:rsid w:val="00D711BE"/>
    <w:rsid w:val="00D7186E"/>
    <w:rsid w:val="00D718FF"/>
    <w:rsid w:val="00D71DD9"/>
    <w:rsid w:val="00D732A9"/>
    <w:rsid w:val="00D75601"/>
    <w:rsid w:val="00D80AA9"/>
    <w:rsid w:val="00D818DB"/>
    <w:rsid w:val="00D81D61"/>
    <w:rsid w:val="00D820F9"/>
    <w:rsid w:val="00D8295F"/>
    <w:rsid w:val="00D83F88"/>
    <w:rsid w:val="00D847A6"/>
    <w:rsid w:val="00D85145"/>
    <w:rsid w:val="00D856C2"/>
    <w:rsid w:val="00D85FCF"/>
    <w:rsid w:val="00D86C97"/>
    <w:rsid w:val="00D86CF9"/>
    <w:rsid w:val="00D87047"/>
    <w:rsid w:val="00D87B07"/>
    <w:rsid w:val="00D9002C"/>
    <w:rsid w:val="00D91F66"/>
    <w:rsid w:val="00D92FBF"/>
    <w:rsid w:val="00D95672"/>
    <w:rsid w:val="00D95EAD"/>
    <w:rsid w:val="00D966A7"/>
    <w:rsid w:val="00D97744"/>
    <w:rsid w:val="00D97D1C"/>
    <w:rsid w:val="00DA1C94"/>
    <w:rsid w:val="00DA1CD8"/>
    <w:rsid w:val="00DA1F52"/>
    <w:rsid w:val="00DA4065"/>
    <w:rsid w:val="00DA441C"/>
    <w:rsid w:val="00DA4CA3"/>
    <w:rsid w:val="00DA58AE"/>
    <w:rsid w:val="00DB0323"/>
    <w:rsid w:val="00DB0A84"/>
    <w:rsid w:val="00DB2926"/>
    <w:rsid w:val="00DB2AD0"/>
    <w:rsid w:val="00DB2D40"/>
    <w:rsid w:val="00DB2E41"/>
    <w:rsid w:val="00DB3196"/>
    <w:rsid w:val="00DB5CB9"/>
    <w:rsid w:val="00DB6162"/>
    <w:rsid w:val="00DB76B8"/>
    <w:rsid w:val="00DB7B50"/>
    <w:rsid w:val="00DC02D4"/>
    <w:rsid w:val="00DC133C"/>
    <w:rsid w:val="00DC14F2"/>
    <w:rsid w:val="00DC1779"/>
    <w:rsid w:val="00DC1F28"/>
    <w:rsid w:val="00DC2AE4"/>
    <w:rsid w:val="00DC48CD"/>
    <w:rsid w:val="00DC5472"/>
    <w:rsid w:val="00DC7162"/>
    <w:rsid w:val="00DD0D47"/>
    <w:rsid w:val="00DD132A"/>
    <w:rsid w:val="00DD2AC5"/>
    <w:rsid w:val="00DD4E7D"/>
    <w:rsid w:val="00DD6B4C"/>
    <w:rsid w:val="00DE0439"/>
    <w:rsid w:val="00DE1410"/>
    <w:rsid w:val="00DE2BC6"/>
    <w:rsid w:val="00DE436D"/>
    <w:rsid w:val="00DE5120"/>
    <w:rsid w:val="00DF1438"/>
    <w:rsid w:val="00DF1D19"/>
    <w:rsid w:val="00DF231F"/>
    <w:rsid w:val="00DF40D6"/>
    <w:rsid w:val="00DF412D"/>
    <w:rsid w:val="00DF4414"/>
    <w:rsid w:val="00DF4C28"/>
    <w:rsid w:val="00DF7A08"/>
    <w:rsid w:val="00E017EB"/>
    <w:rsid w:val="00E01D0D"/>
    <w:rsid w:val="00E03F33"/>
    <w:rsid w:val="00E04DED"/>
    <w:rsid w:val="00E04FBF"/>
    <w:rsid w:val="00E05CE4"/>
    <w:rsid w:val="00E060DF"/>
    <w:rsid w:val="00E06ADD"/>
    <w:rsid w:val="00E07575"/>
    <w:rsid w:val="00E07E8A"/>
    <w:rsid w:val="00E07FDF"/>
    <w:rsid w:val="00E113CD"/>
    <w:rsid w:val="00E12376"/>
    <w:rsid w:val="00E14A92"/>
    <w:rsid w:val="00E14CBF"/>
    <w:rsid w:val="00E155CE"/>
    <w:rsid w:val="00E174F6"/>
    <w:rsid w:val="00E212FF"/>
    <w:rsid w:val="00E2319F"/>
    <w:rsid w:val="00E237F9"/>
    <w:rsid w:val="00E23EEA"/>
    <w:rsid w:val="00E32C78"/>
    <w:rsid w:val="00E3346D"/>
    <w:rsid w:val="00E33EB2"/>
    <w:rsid w:val="00E34CC2"/>
    <w:rsid w:val="00E36558"/>
    <w:rsid w:val="00E3707D"/>
    <w:rsid w:val="00E376E0"/>
    <w:rsid w:val="00E40C23"/>
    <w:rsid w:val="00E40CC1"/>
    <w:rsid w:val="00E41979"/>
    <w:rsid w:val="00E439FB"/>
    <w:rsid w:val="00E44693"/>
    <w:rsid w:val="00E44AE5"/>
    <w:rsid w:val="00E45C09"/>
    <w:rsid w:val="00E45EF4"/>
    <w:rsid w:val="00E47082"/>
    <w:rsid w:val="00E4718C"/>
    <w:rsid w:val="00E47A47"/>
    <w:rsid w:val="00E47BC7"/>
    <w:rsid w:val="00E51450"/>
    <w:rsid w:val="00E55531"/>
    <w:rsid w:val="00E5558E"/>
    <w:rsid w:val="00E55B92"/>
    <w:rsid w:val="00E55BAE"/>
    <w:rsid w:val="00E575F6"/>
    <w:rsid w:val="00E6107E"/>
    <w:rsid w:val="00E612CA"/>
    <w:rsid w:val="00E620DC"/>
    <w:rsid w:val="00E628E6"/>
    <w:rsid w:val="00E63748"/>
    <w:rsid w:val="00E659A5"/>
    <w:rsid w:val="00E66221"/>
    <w:rsid w:val="00E675B0"/>
    <w:rsid w:val="00E675D3"/>
    <w:rsid w:val="00E67B8E"/>
    <w:rsid w:val="00E67E77"/>
    <w:rsid w:val="00E71278"/>
    <w:rsid w:val="00E7187F"/>
    <w:rsid w:val="00E7197C"/>
    <w:rsid w:val="00E719DC"/>
    <w:rsid w:val="00E736ED"/>
    <w:rsid w:val="00E73F93"/>
    <w:rsid w:val="00E74ADD"/>
    <w:rsid w:val="00E74D34"/>
    <w:rsid w:val="00E752CA"/>
    <w:rsid w:val="00E75FB8"/>
    <w:rsid w:val="00E80DFE"/>
    <w:rsid w:val="00E826A9"/>
    <w:rsid w:val="00E82767"/>
    <w:rsid w:val="00E8525D"/>
    <w:rsid w:val="00E85DC2"/>
    <w:rsid w:val="00E85E4F"/>
    <w:rsid w:val="00E861FB"/>
    <w:rsid w:val="00E87D37"/>
    <w:rsid w:val="00E902E5"/>
    <w:rsid w:val="00E90724"/>
    <w:rsid w:val="00E93120"/>
    <w:rsid w:val="00E93AA8"/>
    <w:rsid w:val="00E94FB8"/>
    <w:rsid w:val="00E969F4"/>
    <w:rsid w:val="00E973B0"/>
    <w:rsid w:val="00E97E85"/>
    <w:rsid w:val="00EA061C"/>
    <w:rsid w:val="00EA102B"/>
    <w:rsid w:val="00EA1428"/>
    <w:rsid w:val="00EA3F98"/>
    <w:rsid w:val="00EA460C"/>
    <w:rsid w:val="00EA582A"/>
    <w:rsid w:val="00EA6049"/>
    <w:rsid w:val="00EA786D"/>
    <w:rsid w:val="00EA791C"/>
    <w:rsid w:val="00EA7C80"/>
    <w:rsid w:val="00EB216E"/>
    <w:rsid w:val="00EB2782"/>
    <w:rsid w:val="00EB31D2"/>
    <w:rsid w:val="00EB38C3"/>
    <w:rsid w:val="00EB3B76"/>
    <w:rsid w:val="00EB3DDC"/>
    <w:rsid w:val="00EB4344"/>
    <w:rsid w:val="00EB5253"/>
    <w:rsid w:val="00EB5284"/>
    <w:rsid w:val="00EB65EE"/>
    <w:rsid w:val="00EB723F"/>
    <w:rsid w:val="00EB7367"/>
    <w:rsid w:val="00EB79CC"/>
    <w:rsid w:val="00EC0B93"/>
    <w:rsid w:val="00EC13FB"/>
    <w:rsid w:val="00EC1AE4"/>
    <w:rsid w:val="00EC2604"/>
    <w:rsid w:val="00EC311A"/>
    <w:rsid w:val="00EC4642"/>
    <w:rsid w:val="00EC4B88"/>
    <w:rsid w:val="00EC6E4B"/>
    <w:rsid w:val="00ED020E"/>
    <w:rsid w:val="00ED0525"/>
    <w:rsid w:val="00ED0A2B"/>
    <w:rsid w:val="00ED0EFF"/>
    <w:rsid w:val="00ED1C89"/>
    <w:rsid w:val="00ED1E15"/>
    <w:rsid w:val="00ED39A1"/>
    <w:rsid w:val="00ED39F7"/>
    <w:rsid w:val="00ED4666"/>
    <w:rsid w:val="00ED4822"/>
    <w:rsid w:val="00ED70F2"/>
    <w:rsid w:val="00ED737B"/>
    <w:rsid w:val="00ED761E"/>
    <w:rsid w:val="00EE08D1"/>
    <w:rsid w:val="00EE08D5"/>
    <w:rsid w:val="00EE0D8D"/>
    <w:rsid w:val="00EE203B"/>
    <w:rsid w:val="00EE3617"/>
    <w:rsid w:val="00EE3B1C"/>
    <w:rsid w:val="00EE5086"/>
    <w:rsid w:val="00EE547F"/>
    <w:rsid w:val="00EE6C74"/>
    <w:rsid w:val="00EE78C3"/>
    <w:rsid w:val="00EF048F"/>
    <w:rsid w:val="00EF1982"/>
    <w:rsid w:val="00EF1EF3"/>
    <w:rsid w:val="00EF200C"/>
    <w:rsid w:val="00EF2134"/>
    <w:rsid w:val="00EF2C5D"/>
    <w:rsid w:val="00EF2E7A"/>
    <w:rsid w:val="00EF304F"/>
    <w:rsid w:val="00EF3154"/>
    <w:rsid w:val="00F040E9"/>
    <w:rsid w:val="00F05C70"/>
    <w:rsid w:val="00F070B8"/>
    <w:rsid w:val="00F1010A"/>
    <w:rsid w:val="00F1225E"/>
    <w:rsid w:val="00F13313"/>
    <w:rsid w:val="00F144F7"/>
    <w:rsid w:val="00F16732"/>
    <w:rsid w:val="00F17679"/>
    <w:rsid w:val="00F17D88"/>
    <w:rsid w:val="00F20A04"/>
    <w:rsid w:val="00F2183D"/>
    <w:rsid w:val="00F22702"/>
    <w:rsid w:val="00F2279A"/>
    <w:rsid w:val="00F25026"/>
    <w:rsid w:val="00F25032"/>
    <w:rsid w:val="00F26D70"/>
    <w:rsid w:val="00F278CE"/>
    <w:rsid w:val="00F3049B"/>
    <w:rsid w:val="00F30917"/>
    <w:rsid w:val="00F30FFE"/>
    <w:rsid w:val="00F3245F"/>
    <w:rsid w:val="00F338CA"/>
    <w:rsid w:val="00F3503A"/>
    <w:rsid w:val="00F35248"/>
    <w:rsid w:val="00F354C6"/>
    <w:rsid w:val="00F36797"/>
    <w:rsid w:val="00F372A4"/>
    <w:rsid w:val="00F37BC6"/>
    <w:rsid w:val="00F43B2E"/>
    <w:rsid w:val="00F45938"/>
    <w:rsid w:val="00F461D7"/>
    <w:rsid w:val="00F46AD4"/>
    <w:rsid w:val="00F46E85"/>
    <w:rsid w:val="00F50692"/>
    <w:rsid w:val="00F51CDF"/>
    <w:rsid w:val="00F51CFD"/>
    <w:rsid w:val="00F5246E"/>
    <w:rsid w:val="00F52493"/>
    <w:rsid w:val="00F54823"/>
    <w:rsid w:val="00F54890"/>
    <w:rsid w:val="00F54D1C"/>
    <w:rsid w:val="00F56D70"/>
    <w:rsid w:val="00F57B2A"/>
    <w:rsid w:val="00F600E7"/>
    <w:rsid w:val="00F61053"/>
    <w:rsid w:val="00F65E93"/>
    <w:rsid w:val="00F67CB2"/>
    <w:rsid w:val="00F70D31"/>
    <w:rsid w:val="00F70E65"/>
    <w:rsid w:val="00F70F20"/>
    <w:rsid w:val="00F71756"/>
    <w:rsid w:val="00F72BEF"/>
    <w:rsid w:val="00F73168"/>
    <w:rsid w:val="00F73D0C"/>
    <w:rsid w:val="00F76433"/>
    <w:rsid w:val="00F76FE4"/>
    <w:rsid w:val="00F77D4B"/>
    <w:rsid w:val="00F77F0D"/>
    <w:rsid w:val="00F80A5C"/>
    <w:rsid w:val="00F8164D"/>
    <w:rsid w:val="00F81D9D"/>
    <w:rsid w:val="00F82A04"/>
    <w:rsid w:val="00F82B52"/>
    <w:rsid w:val="00F82B90"/>
    <w:rsid w:val="00F85569"/>
    <w:rsid w:val="00F869A3"/>
    <w:rsid w:val="00F9028B"/>
    <w:rsid w:val="00F90BDB"/>
    <w:rsid w:val="00F90F80"/>
    <w:rsid w:val="00F92644"/>
    <w:rsid w:val="00F9275D"/>
    <w:rsid w:val="00F9388C"/>
    <w:rsid w:val="00F93AC6"/>
    <w:rsid w:val="00F95099"/>
    <w:rsid w:val="00F9619D"/>
    <w:rsid w:val="00F97042"/>
    <w:rsid w:val="00F976E4"/>
    <w:rsid w:val="00FA2937"/>
    <w:rsid w:val="00FA2CB8"/>
    <w:rsid w:val="00FA3102"/>
    <w:rsid w:val="00FA378B"/>
    <w:rsid w:val="00FA37AD"/>
    <w:rsid w:val="00FA3A19"/>
    <w:rsid w:val="00FA3A2A"/>
    <w:rsid w:val="00FA3CC1"/>
    <w:rsid w:val="00FA3EFB"/>
    <w:rsid w:val="00FA4DE5"/>
    <w:rsid w:val="00FA5422"/>
    <w:rsid w:val="00FA63DB"/>
    <w:rsid w:val="00FB03B6"/>
    <w:rsid w:val="00FB249A"/>
    <w:rsid w:val="00FB2545"/>
    <w:rsid w:val="00FB41AB"/>
    <w:rsid w:val="00FC3C3D"/>
    <w:rsid w:val="00FC692F"/>
    <w:rsid w:val="00FC737A"/>
    <w:rsid w:val="00FC74BC"/>
    <w:rsid w:val="00FC7A28"/>
    <w:rsid w:val="00FC7B22"/>
    <w:rsid w:val="00FD0B50"/>
    <w:rsid w:val="00FD0DE5"/>
    <w:rsid w:val="00FD0F6F"/>
    <w:rsid w:val="00FD190E"/>
    <w:rsid w:val="00FD290E"/>
    <w:rsid w:val="00FD2998"/>
    <w:rsid w:val="00FD4E71"/>
    <w:rsid w:val="00FD540E"/>
    <w:rsid w:val="00FD594B"/>
    <w:rsid w:val="00FD60E2"/>
    <w:rsid w:val="00FD6EC4"/>
    <w:rsid w:val="00FE17D4"/>
    <w:rsid w:val="00FE21DE"/>
    <w:rsid w:val="00FE23FB"/>
    <w:rsid w:val="00FE2619"/>
    <w:rsid w:val="00FE2B22"/>
    <w:rsid w:val="00FE3A0C"/>
    <w:rsid w:val="00FE4D1E"/>
    <w:rsid w:val="00FE52CD"/>
    <w:rsid w:val="00FE52D5"/>
    <w:rsid w:val="00FE6E20"/>
    <w:rsid w:val="00FE763E"/>
    <w:rsid w:val="00FF0DE2"/>
    <w:rsid w:val="00FF28BC"/>
    <w:rsid w:val="00FF2964"/>
    <w:rsid w:val="00FF3BC7"/>
    <w:rsid w:val="00FF4813"/>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7A20F2"/>
  <w15:docId w15:val="{76B1DCFF-0B0A-4EC2-995C-2314471D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basedOn w:val="Normal"/>
    <w:next w:val="Normal"/>
    <w:uiPriority w:val="35"/>
    <w:qFormat/>
    <w:rsid w:val="00167E11"/>
    <w:pPr>
      <w:spacing w:before="120" w:after="120"/>
    </w:pPr>
    <w:rPr>
      <w:b/>
    </w:rPr>
  </w:style>
  <w:style w:type="character" w:styleId="Hyperlink">
    <w:name w:val="Hyperlink"/>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link w:val="CommentTextChar"/>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B1Zchn">
    <w:name w:val="B1 Zchn"/>
    <w:rsid w:val="00DB2E41"/>
    <w:rPr>
      <w:color w:val="000000"/>
      <w:lang w:val="en-GB"/>
    </w:rPr>
  </w:style>
  <w:style w:type="numbering" w:customStyle="1" w:styleId="1">
    <w:name w:val="项目编号1"/>
    <w:basedOn w:val="NoList"/>
    <w:rsid w:val="009A5A9C"/>
    <w:pPr>
      <w:numPr>
        <w:numId w:val="40"/>
      </w:numPr>
    </w:pPr>
  </w:style>
  <w:style w:type="character" w:customStyle="1" w:styleId="CommentTextChar">
    <w:name w:val="Comment Text Char"/>
    <w:link w:val="CommentText"/>
    <w:rsid w:val="000F2A52"/>
    <w:rPr>
      <w:lang w:val="en-GB"/>
    </w:rPr>
  </w:style>
  <w:style w:type="paragraph" w:styleId="NormalWeb">
    <w:name w:val="Normal (Web)"/>
    <w:basedOn w:val="Normal"/>
    <w:uiPriority w:val="99"/>
    <w:semiHidden/>
    <w:unhideWhenUsed/>
    <w:rsid w:val="004266CC"/>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567028">
      <w:bodyDiv w:val="1"/>
      <w:marLeft w:val="0"/>
      <w:marRight w:val="0"/>
      <w:marTop w:val="0"/>
      <w:marBottom w:val="0"/>
      <w:divBdr>
        <w:top w:val="none" w:sz="0" w:space="0" w:color="auto"/>
        <w:left w:val="none" w:sz="0" w:space="0" w:color="auto"/>
        <w:bottom w:val="none" w:sz="0" w:space="0" w:color="auto"/>
        <w:right w:val="none" w:sz="0" w:space="0" w:color="auto"/>
      </w:divBdr>
      <w:divsChild>
        <w:div w:id="67844126">
          <w:marLeft w:val="360"/>
          <w:marRight w:val="0"/>
          <w:marTop w:val="200"/>
          <w:marBottom w:val="0"/>
          <w:divBdr>
            <w:top w:val="none" w:sz="0" w:space="0" w:color="auto"/>
            <w:left w:val="none" w:sz="0" w:space="0" w:color="auto"/>
            <w:bottom w:val="none" w:sz="0" w:space="0" w:color="auto"/>
            <w:right w:val="none" w:sz="0" w:space="0" w:color="auto"/>
          </w:divBdr>
        </w:div>
        <w:div w:id="1346714809">
          <w:marLeft w:val="360"/>
          <w:marRight w:val="0"/>
          <w:marTop w:val="200"/>
          <w:marBottom w:val="0"/>
          <w:divBdr>
            <w:top w:val="none" w:sz="0" w:space="0" w:color="auto"/>
            <w:left w:val="none" w:sz="0" w:space="0" w:color="auto"/>
            <w:bottom w:val="none" w:sz="0" w:space="0" w:color="auto"/>
            <w:right w:val="none" w:sz="0" w:space="0" w:color="auto"/>
          </w:divBdr>
        </w:div>
        <w:div w:id="2101486174">
          <w:marLeft w:val="360"/>
          <w:marRight w:val="0"/>
          <w:marTop w:val="200"/>
          <w:marBottom w:val="0"/>
          <w:divBdr>
            <w:top w:val="none" w:sz="0" w:space="0" w:color="auto"/>
            <w:left w:val="none" w:sz="0" w:space="0" w:color="auto"/>
            <w:bottom w:val="none" w:sz="0" w:space="0" w:color="auto"/>
            <w:right w:val="none" w:sz="0" w:space="0" w:color="auto"/>
          </w:divBdr>
        </w:div>
        <w:div w:id="653489071">
          <w:marLeft w:val="360"/>
          <w:marRight w:val="0"/>
          <w:marTop w:val="200"/>
          <w:marBottom w:val="0"/>
          <w:divBdr>
            <w:top w:val="none" w:sz="0" w:space="0" w:color="auto"/>
            <w:left w:val="none" w:sz="0" w:space="0" w:color="auto"/>
            <w:bottom w:val="none" w:sz="0" w:space="0" w:color="auto"/>
            <w:right w:val="none" w:sz="0" w:space="0" w:color="auto"/>
          </w:divBdr>
        </w:div>
        <w:div w:id="462816410">
          <w:marLeft w:val="360"/>
          <w:marRight w:val="0"/>
          <w:marTop w:val="200"/>
          <w:marBottom w:val="0"/>
          <w:divBdr>
            <w:top w:val="none" w:sz="0" w:space="0" w:color="auto"/>
            <w:left w:val="none" w:sz="0" w:space="0" w:color="auto"/>
            <w:bottom w:val="none" w:sz="0" w:space="0" w:color="auto"/>
            <w:right w:val="none" w:sz="0" w:space="0" w:color="auto"/>
          </w:divBdr>
        </w:div>
        <w:div w:id="1728602347">
          <w:marLeft w:val="360"/>
          <w:marRight w:val="0"/>
          <w:marTop w:val="200"/>
          <w:marBottom w:val="0"/>
          <w:divBdr>
            <w:top w:val="none" w:sz="0" w:space="0" w:color="auto"/>
            <w:left w:val="none" w:sz="0" w:space="0" w:color="auto"/>
            <w:bottom w:val="none" w:sz="0" w:space="0" w:color="auto"/>
            <w:right w:val="none" w:sz="0" w:space="0" w:color="auto"/>
          </w:divBdr>
        </w:div>
        <w:div w:id="319623826">
          <w:marLeft w:val="360"/>
          <w:marRight w:val="0"/>
          <w:marTop w:val="200"/>
          <w:marBottom w:val="0"/>
          <w:divBdr>
            <w:top w:val="none" w:sz="0" w:space="0" w:color="auto"/>
            <w:left w:val="none" w:sz="0" w:space="0" w:color="auto"/>
            <w:bottom w:val="none" w:sz="0" w:space="0" w:color="auto"/>
            <w:right w:val="none" w:sz="0" w:space="0" w:color="auto"/>
          </w:divBdr>
        </w:div>
        <w:div w:id="2074699166">
          <w:marLeft w:val="360"/>
          <w:marRight w:val="0"/>
          <w:marTop w:val="200"/>
          <w:marBottom w:val="0"/>
          <w:divBdr>
            <w:top w:val="none" w:sz="0" w:space="0" w:color="auto"/>
            <w:left w:val="none" w:sz="0" w:space="0" w:color="auto"/>
            <w:bottom w:val="none" w:sz="0" w:space="0" w:color="auto"/>
            <w:right w:val="none" w:sz="0" w:space="0" w:color="auto"/>
          </w:divBdr>
        </w:div>
        <w:div w:id="2146895895">
          <w:marLeft w:val="360"/>
          <w:marRight w:val="0"/>
          <w:marTop w:val="200"/>
          <w:marBottom w:val="0"/>
          <w:divBdr>
            <w:top w:val="none" w:sz="0" w:space="0" w:color="auto"/>
            <w:left w:val="none" w:sz="0" w:space="0" w:color="auto"/>
            <w:bottom w:val="none" w:sz="0" w:space="0" w:color="auto"/>
            <w:right w:val="none" w:sz="0" w:space="0" w:color="auto"/>
          </w:divBdr>
        </w:div>
        <w:div w:id="1530097222">
          <w:marLeft w:val="360"/>
          <w:marRight w:val="0"/>
          <w:marTop w:val="200"/>
          <w:marBottom w:val="0"/>
          <w:divBdr>
            <w:top w:val="none" w:sz="0" w:space="0" w:color="auto"/>
            <w:left w:val="none" w:sz="0" w:space="0" w:color="auto"/>
            <w:bottom w:val="none" w:sz="0" w:space="0" w:color="auto"/>
            <w:right w:val="none" w:sz="0" w:space="0" w:color="auto"/>
          </w:divBdr>
        </w:div>
        <w:div w:id="1910994520">
          <w:marLeft w:val="360"/>
          <w:marRight w:val="0"/>
          <w:marTop w:val="200"/>
          <w:marBottom w:val="0"/>
          <w:divBdr>
            <w:top w:val="none" w:sz="0" w:space="0" w:color="auto"/>
            <w:left w:val="none" w:sz="0" w:space="0" w:color="auto"/>
            <w:bottom w:val="none" w:sz="0" w:space="0" w:color="auto"/>
            <w:right w:val="none" w:sz="0" w:space="0" w:color="auto"/>
          </w:divBdr>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916F0-378E-4ED7-801D-4E71B709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10231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Berggren, Anders</cp:lastModifiedBy>
  <cp:revision>3</cp:revision>
  <cp:lastPrinted>2009-09-26T14:02:00Z</cp:lastPrinted>
  <dcterms:created xsi:type="dcterms:W3CDTF">2018-02-15T12:30:00Z</dcterms:created>
  <dcterms:modified xsi:type="dcterms:W3CDTF">2018-02-15T12:30:00Z</dcterms:modified>
</cp:coreProperties>
</file>